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8378" w14:textId="49365A4B" w:rsidR="00494AC6" w:rsidRPr="00AE13C7" w:rsidRDefault="005E5739" w:rsidP="0030673C">
      <w:pPr>
        <w:spacing w:after="0" w:line="240" w:lineRule="auto"/>
        <w:jc w:val="right"/>
        <w:rPr>
          <w:rFonts w:ascii="Arial" w:hAnsi="Arial" w:cs="Arial"/>
          <w:sz w:val="20"/>
          <w:szCs w:val="20"/>
        </w:rPr>
      </w:pP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00494AC6" w:rsidRPr="00AE13C7">
        <w:rPr>
          <w:rFonts w:ascii="Arial" w:hAnsi="Arial" w:cs="Arial"/>
          <w:sz w:val="20"/>
          <w:szCs w:val="20"/>
        </w:rPr>
        <w:t xml:space="preserve">Załącznik nr 1 do Uchwały Nr </w:t>
      </w:r>
      <w:r w:rsidR="00AE13C7" w:rsidRPr="00AE13C7">
        <w:rPr>
          <w:rFonts w:ascii="Arial" w:hAnsi="Arial" w:cs="Arial"/>
          <w:sz w:val="20"/>
          <w:szCs w:val="20"/>
        </w:rPr>
        <w:t>..</w:t>
      </w:r>
      <w:r w:rsidR="00FC04B6" w:rsidRPr="00AE13C7">
        <w:rPr>
          <w:rFonts w:ascii="Arial" w:hAnsi="Arial" w:cs="Arial"/>
          <w:sz w:val="20"/>
          <w:szCs w:val="20"/>
        </w:rPr>
        <w:t>/</w:t>
      </w:r>
      <w:r w:rsidR="00AE13C7" w:rsidRPr="00AE13C7">
        <w:rPr>
          <w:rFonts w:ascii="Arial" w:hAnsi="Arial" w:cs="Arial"/>
          <w:sz w:val="20"/>
          <w:szCs w:val="20"/>
        </w:rPr>
        <w:t>..</w:t>
      </w:r>
      <w:r w:rsidR="00FC04B6" w:rsidRPr="00AE13C7">
        <w:rPr>
          <w:rFonts w:ascii="Arial" w:hAnsi="Arial" w:cs="Arial"/>
          <w:sz w:val="20"/>
          <w:szCs w:val="20"/>
        </w:rPr>
        <w:t>/2</w:t>
      </w:r>
      <w:r w:rsidR="00AE13C7" w:rsidRPr="00AE13C7">
        <w:rPr>
          <w:rFonts w:ascii="Arial" w:hAnsi="Arial" w:cs="Arial"/>
          <w:sz w:val="20"/>
          <w:szCs w:val="20"/>
        </w:rPr>
        <w:t>1</w:t>
      </w:r>
    </w:p>
    <w:p w14:paraId="367684B6" w14:textId="77777777" w:rsidR="00494AC6" w:rsidRPr="00AE13C7" w:rsidRDefault="00494AC6" w:rsidP="0030673C">
      <w:pPr>
        <w:spacing w:after="0" w:line="240" w:lineRule="auto"/>
        <w:jc w:val="right"/>
        <w:rPr>
          <w:rFonts w:ascii="Arial" w:hAnsi="Arial" w:cs="Arial"/>
          <w:sz w:val="20"/>
          <w:szCs w:val="20"/>
        </w:rPr>
      </w:pPr>
      <w:r w:rsidRPr="00AE13C7">
        <w:rPr>
          <w:rFonts w:ascii="Arial" w:hAnsi="Arial" w:cs="Arial"/>
          <w:sz w:val="20"/>
          <w:szCs w:val="20"/>
        </w:rPr>
        <w:t xml:space="preserve">Zarządu Województwa Podkarpackiego </w:t>
      </w:r>
    </w:p>
    <w:p w14:paraId="34F72889" w14:textId="77777777" w:rsidR="0030673C" w:rsidRPr="00AE13C7" w:rsidRDefault="00494AC6" w:rsidP="0030673C">
      <w:pPr>
        <w:spacing w:after="0" w:line="240" w:lineRule="auto"/>
        <w:ind w:left="4248" w:firstLine="708"/>
        <w:jc w:val="right"/>
        <w:rPr>
          <w:rFonts w:ascii="Arial" w:hAnsi="Arial" w:cs="Arial"/>
          <w:sz w:val="20"/>
          <w:szCs w:val="20"/>
        </w:rPr>
      </w:pPr>
      <w:r w:rsidRPr="00AE13C7">
        <w:rPr>
          <w:rFonts w:ascii="Arial" w:hAnsi="Arial" w:cs="Arial"/>
          <w:sz w:val="20"/>
          <w:szCs w:val="20"/>
        </w:rPr>
        <w:t xml:space="preserve">w Rzeszowie </w:t>
      </w:r>
    </w:p>
    <w:p w14:paraId="7BCE062B" w14:textId="064910B6" w:rsidR="00494AC6" w:rsidRPr="00AE13C7" w:rsidRDefault="00494AC6" w:rsidP="0030673C">
      <w:pPr>
        <w:spacing w:after="0" w:line="240" w:lineRule="auto"/>
        <w:ind w:left="4248" w:firstLine="708"/>
        <w:jc w:val="right"/>
        <w:rPr>
          <w:rFonts w:ascii="Arial" w:hAnsi="Arial" w:cs="Arial"/>
          <w:sz w:val="20"/>
          <w:szCs w:val="20"/>
        </w:rPr>
      </w:pPr>
      <w:r w:rsidRPr="00AE13C7">
        <w:rPr>
          <w:rFonts w:ascii="Arial" w:hAnsi="Arial" w:cs="Arial"/>
          <w:sz w:val="20"/>
          <w:szCs w:val="20"/>
        </w:rPr>
        <w:t xml:space="preserve">z dnia </w:t>
      </w:r>
      <w:r w:rsidR="00AE13C7" w:rsidRPr="00AE13C7">
        <w:rPr>
          <w:rFonts w:ascii="Arial" w:hAnsi="Arial" w:cs="Arial"/>
          <w:sz w:val="20"/>
          <w:szCs w:val="20"/>
        </w:rPr>
        <w:t>……………</w:t>
      </w:r>
      <w:r w:rsidR="00FC04B6" w:rsidRPr="00AE13C7">
        <w:rPr>
          <w:rFonts w:ascii="Arial" w:hAnsi="Arial" w:cs="Arial"/>
          <w:sz w:val="20"/>
          <w:szCs w:val="20"/>
        </w:rPr>
        <w:t xml:space="preserve"> 202</w:t>
      </w:r>
      <w:r w:rsidR="00AE13C7" w:rsidRPr="00AE13C7">
        <w:rPr>
          <w:rFonts w:ascii="Arial" w:hAnsi="Arial" w:cs="Arial"/>
          <w:sz w:val="20"/>
          <w:szCs w:val="20"/>
        </w:rPr>
        <w:t>1</w:t>
      </w:r>
      <w:r w:rsidR="00FC04B6" w:rsidRPr="00AE13C7">
        <w:rPr>
          <w:rFonts w:ascii="Arial" w:hAnsi="Arial" w:cs="Arial"/>
          <w:sz w:val="20"/>
          <w:szCs w:val="20"/>
        </w:rPr>
        <w:t>r.</w:t>
      </w:r>
    </w:p>
    <w:p w14:paraId="7543FCB4" w14:textId="29CF8779" w:rsidR="00A32B24" w:rsidRPr="004464D7" w:rsidRDefault="00A32B24" w:rsidP="00494AC6">
      <w:pPr>
        <w:spacing w:after="0"/>
        <w:jc w:val="right"/>
        <w:rPr>
          <w:rFonts w:ascii="Arial" w:hAnsi="Arial" w:cs="Arial"/>
          <w:b/>
          <w:color w:val="FF0000"/>
          <w:szCs w:val="24"/>
        </w:rPr>
      </w:pPr>
    </w:p>
    <w:p w14:paraId="5F36FD6E" w14:textId="77777777" w:rsidR="00AE13C7" w:rsidRPr="00503192" w:rsidRDefault="00AE13C7" w:rsidP="00AE13C7">
      <w:pPr>
        <w:spacing w:before="146" w:after="0"/>
        <w:jc w:val="center"/>
        <w:rPr>
          <w:rFonts w:ascii="Arial" w:hAnsi="Arial" w:cs="Arial"/>
          <w:szCs w:val="24"/>
        </w:rPr>
      </w:pPr>
      <w:r w:rsidRPr="00503192">
        <w:rPr>
          <w:rFonts w:ascii="Arial" w:hAnsi="Arial" w:cs="Arial"/>
          <w:b/>
          <w:szCs w:val="24"/>
        </w:rPr>
        <w:t>UCHWAŁA Nr ……../21</w:t>
      </w:r>
    </w:p>
    <w:p w14:paraId="5BA55A99" w14:textId="77777777" w:rsidR="00AE13C7" w:rsidRPr="00503192" w:rsidRDefault="00AE13C7" w:rsidP="00AE13C7">
      <w:pPr>
        <w:spacing w:after="0"/>
        <w:jc w:val="center"/>
        <w:rPr>
          <w:rFonts w:ascii="Arial" w:hAnsi="Arial" w:cs="Arial"/>
          <w:szCs w:val="24"/>
        </w:rPr>
      </w:pPr>
      <w:r w:rsidRPr="00503192">
        <w:rPr>
          <w:rFonts w:ascii="Arial" w:hAnsi="Arial" w:cs="Arial"/>
          <w:b/>
          <w:szCs w:val="24"/>
        </w:rPr>
        <w:t>SEJMIKU WOJEWÓDZTWA PODKARPACKIEGO</w:t>
      </w:r>
    </w:p>
    <w:p w14:paraId="71918029" w14:textId="77777777" w:rsidR="00AE13C7" w:rsidRPr="00503192" w:rsidRDefault="00AE13C7" w:rsidP="00AE13C7">
      <w:pPr>
        <w:spacing w:before="80" w:after="0"/>
        <w:jc w:val="center"/>
        <w:rPr>
          <w:rFonts w:ascii="Arial" w:hAnsi="Arial" w:cs="Arial"/>
          <w:b/>
          <w:szCs w:val="24"/>
        </w:rPr>
      </w:pPr>
      <w:r w:rsidRPr="00503192">
        <w:rPr>
          <w:rFonts w:ascii="Arial" w:hAnsi="Arial" w:cs="Arial"/>
          <w:b/>
          <w:szCs w:val="24"/>
        </w:rPr>
        <w:t>z dnia ………. 2021r.</w:t>
      </w:r>
    </w:p>
    <w:p w14:paraId="75EEAA44" w14:textId="77777777" w:rsidR="00AE13C7" w:rsidRPr="005669E8" w:rsidRDefault="00AE13C7" w:rsidP="00AE13C7">
      <w:pPr>
        <w:spacing w:before="80" w:after="0"/>
        <w:jc w:val="center"/>
        <w:rPr>
          <w:rFonts w:ascii="Arial" w:hAnsi="Arial" w:cs="Arial"/>
          <w:b/>
          <w:color w:val="FF0000"/>
          <w:szCs w:val="24"/>
        </w:rPr>
      </w:pPr>
      <w:bookmarkStart w:id="0" w:name="_Hlk57810608"/>
      <w:r>
        <w:rPr>
          <w:rFonts w:ascii="Arial" w:hAnsi="Arial" w:cs="Arial"/>
          <w:b/>
          <w:szCs w:val="24"/>
        </w:rPr>
        <w:t>w sprawie zmiany uchwały</w:t>
      </w:r>
      <w:r w:rsidRPr="00503192">
        <w:rPr>
          <w:rFonts w:ascii="Arial" w:hAnsi="Arial" w:cs="Arial"/>
          <w:b/>
          <w:szCs w:val="24"/>
        </w:rPr>
        <w:t xml:space="preserve"> </w:t>
      </w:r>
      <w:bookmarkStart w:id="1" w:name="_Hlk57717074"/>
      <w:bookmarkEnd w:id="0"/>
      <w:r w:rsidRPr="00771B42">
        <w:rPr>
          <w:rFonts w:ascii="Arial" w:hAnsi="Arial" w:cs="Arial"/>
          <w:b/>
          <w:szCs w:val="24"/>
        </w:rPr>
        <w:t>Nr XLVIII/994/14 Sejmiku Województwa Podkarpackiego z dnia 23 czerwca 2014 r. w sprawie Parku Krajobrazowego "Lasy Janowskie"</w:t>
      </w:r>
      <w:bookmarkEnd w:id="1"/>
    </w:p>
    <w:p w14:paraId="6006D8D4" w14:textId="77777777" w:rsidR="00AE13C7" w:rsidRPr="005669E8" w:rsidRDefault="00AE13C7" w:rsidP="00AE13C7">
      <w:pPr>
        <w:spacing w:before="80" w:after="0"/>
        <w:jc w:val="center"/>
        <w:rPr>
          <w:rFonts w:ascii="Arial" w:hAnsi="Arial" w:cs="Arial"/>
          <w:b/>
          <w:color w:val="FF0000"/>
          <w:szCs w:val="24"/>
        </w:rPr>
      </w:pPr>
    </w:p>
    <w:p w14:paraId="01B92D0A" w14:textId="77777777" w:rsidR="00AE13C7" w:rsidRPr="00AE13C7" w:rsidRDefault="00AE13C7" w:rsidP="00AE13C7">
      <w:pPr>
        <w:spacing w:before="80" w:after="240"/>
        <w:jc w:val="both"/>
        <w:rPr>
          <w:rFonts w:ascii="Arial" w:hAnsi="Arial" w:cs="Arial"/>
          <w:sz w:val="22"/>
        </w:rPr>
      </w:pPr>
      <w:r w:rsidRPr="00AE13C7">
        <w:rPr>
          <w:rFonts w:ascii="Arial" w:hAnsi="Arial" w:cs="Arial"/>
          <w:sz w:val="22"/>
        </w:rPr>
        <w:t>Na podstawie art. 18 pkt 20 ustawy z dnia 5 czerwca 1998 r. o samorządzie województwa (Dz. U. z 2020 r. poz. 1668 z późn. zm.)  oraz art. 16 ust. 3 i art. 17 ustawy z dnia 16 kwietnia 2004 r. o ochronie przyrody (Dz. U. z 2020r. poz. 55 z późn. zm.)</w:t>
      </w:r>
    </w:p>
    <w:p w14:paraId="38017AF3" w14:textId="77777777" w:rsidR="00AE13C7" w:rsidRPr="00503192" w:rsidRDefault="00AE13C7" w:rsidP="00AE13C7">
      <w:pPr>
        <w:spacing w:after="0"/>
        <w:jc w:val="center"/>
        <w:rPr>
          <w:rFonts w:ascii="Arial" w:hAnsi="Arial" w:cs="Arial"/>
          <w:szCs w:val="24"/>
        </w:rPr>
      </w:pPr>
      <w:r w:rsidRPr="00503192">
        <w:rPr>
          <w:rFonts w:ascii="Arial" w:hAnsi="Arial" w:cs="Arial"/>
          <w:b/>
          <w:szCs w:val="24"/>
        </w:rPr>
        <w:t>Sejmik Województwa Podkarpackiego</w:t>
      </w:r>
    </w:p>
    <w:p w14:paraId="2BD69D77" w14:textId="77777777" w:rsidR="00AE13C7" w:rsidRDefault="00AE13C7" w:rsidP="00AE13C7">
      <w:pPr>
        <w:spacing w:before="25" w:after="0"/>
        <w:jc w:val="center"/>
        <w:rPr>
          <w:rFonts w:ascii="Arial" w:hAnsi="Arial" w:cs="Arial"/>
          <w:b/>
          <w:szCs w:val="24"/>
        </w:rPr>
      </w:pPr>
      <w:r w:rsidRPr="00503192">
        <w:rPr>
          <w:rFonts w:ascii="Arial" w:hAnsi="Arial" w:cs="Arial"/>
          <w:b/>
          <w:szCs w:val="24"/>
        </w:rPr>
        <w:t>uchwala, co następuje:</w:t>
      </w:r>
    </w:p>
    <w:p w14:paraId="636398E6" w14:textId="77777777" w:rsidR="00AE13C7" w:rsidRPr="00503192" w:rsidRDefault="00AE13C7" w:rsidP="00AE13C7">
      <w:pPr>
        <w:spacing w:before="25" w:after="0"/>
        <w:jc w:val="center"/>
        <w:rPr>
          <w:rFonts w:ascii="Arial" w:hAnsi="Arial" w:cs="Arial"/>
          <w:szCs w:val="24"/>
        </w:rPr>
      </w:pPr>
    </w:p>
    <w:p w14:paraId="7EED9202" w14:textId="77777777" w:rsidR="00AE13C7" w:rsidRPr="00503192" w:rsidRDefault="00AE13C7" w:rsidP="00AE13C7">
      <w:pPr>
        <w:spacing w:before="26" w:after="0"/>
        <w:jc w:val="both"/>
        <w:rPr>
          <w:rFonts w:ascii="Arial" w:hAnsi="Arial" w:cs="Arial"/>
          <w:szCs w:val="24"/>
        </w:rPr>
      </w:pPr>
      <w:r w:rsidRPr="00503192">
        <w:rPr>
          <w:rFonts w:ascii="Arial" w:hAnsi="Arial" w:cs="Arial"/>
          <w:b/>
          <w:szCs w:val="24"/>
        </w:rPr>
        <w:t xml:space="preserve">§  1.  </w:t>
      </w:r>
      <w:r w:rsidRPr="00503192">
        <w:rPr>
          <w:rFonts w:ascii="Arial" w:hAnsi="Arial" w:cs="Arial"/>
          <w:szCs w:val="24"/>
        </w:rPr>
        <w:t>W uchwale Nr XLVIII/994/14 Sejmiku Województwa Podkarpackiego z dnia 23</w:t>
      </w:r>
      <w:r>
        <w:rPr>
          <w:rFonts w:ascii="Arial" w:hAnsi="Arial" w:cs="Arial"/>
          <w:szCs w:val="24"/>
        </w:rPr>
        <w:t> </w:t>
      </w:r>
      <w:r w:rsidRPr="00503192">
        <w:rPr>
          <w:rFonts w:ascii="Arial" w:hAnsi="Arial" w:cs="Arial"/>
          <w:szCs w:val="24"/>
        </w:rPr>
        <w:t>czerwca 2014 r. w sprawie Parku Krajobrazowego "Lasy Janowskie" (Dz. Urz. Woj. Podkarpackiego z 2014r.poz.1948) wprowadza się następujące zmiany:</w:t>
      </w:r>
    </w:p>
    <w:p w14:paraId="7B074A7D" w14:textId="77777777" w:rsidR="00AE13C7" w:rsidRPr="00FF7674" w:rsidRDefault="00AE13C7" w:rsidP="00AE13C7">
      <w:pPr>
        <w:pStyle w:val="Akapitzlist"/>
        <w:numPr>
          <w:ilvl w:val="0"/>
          <w:numId w:val="19"/>
        </w:numPr>
        <w:spacing w:before="26" w:after="0"/>
        <w:ind w:left="284" w:hanging="284"/>
        <w:rPr>
          <w:rFonts w:ascii="Arial" w:hAnsi="Arial" w:cs="Arial"/>
          <w:szCs w:val="24"/>
        </w:rPr>
      </w:pPr>
      <w:r w:rsidRPr="00FF7674">
        <w:rPr>
          <w:rFonts w:ascii="Arial" w:hAnsi="Arial" w:cs="Arial"/>
          <w:szCs w:val="24"/>
        </w:rPr>
        <w:t>W § 3 ust. 1 pkt 1) otrzymuje brzmienie:</w:t>
      </w:r>
    </w:p>
    <w:p w14:paraId="61C18FAD" w14:textId="77777777" w:rsidR="00AE13C7" w:rsidRDefault="00AE13C7" w:rsidP="00AE13C7">
      <w:pPr>
        <w:spacing w:before="26" w:after="0"/>
        <w:ind w:left="567" w:hanging="425"/>
        <w:jc w:val="both"/>
        <w:rPr>
          <w:rFonts w:ascii="Arial" w:hAnsi="Arial" w:cs="Arial"/>
        </w:rPr>
      </w:pPr>
      <w:r w:rsidRPr="00AE45D4">
        <w:rPr>
          <w:rFonts w:ascii="Arial" w:hAnsi="Arial" w:cs="Arial"/>
          <w:szCs w:val="24"/>
        </w:rPr>
        <w:t>„</w:t>
      </w:r>
      <w:r w:rsidRPr="00AE45D4">
        <w:rPr>
          <w:rFonts w:ascii="Arial" w:hAnsi="Arial" w:cs="Arial"/>
        </w:rPr>
        <w:t>1) realizacji przedsięwzięć mogących znacząco oddziaływać na środowisko w</w:t>
      </w:r>
      <w:r>
        <w:rPr>
          <w:rFonts w:ascii="Arial" w:hAnsi="Arial" w:cs="Arial"/>
        </w:rPr>
        <w:t> </w:t>
      </w:r>
      <w:r w:rsidRPr="00AE45D4">
        <w:rPr>
          <w:rFonts w:ascii="Arial" w:hAnsi="Arial" w:cs="Arial"/>
        </w:rPr>
        <w:t>rozumieniu przepisów ustawy z dnia 3 października 2008 r. o udostępnianiu informacji o środowisku i jego ochronie, udziale społeczeństwa w ochronie środowiska oraz o ocenach oddziaływania na środowisko z wyłączeniem przedsięwzięć, o których mowa w art. 17 ust. 3 ustawy o ochronie przyrody;”</w:t>
      </w:r>
    </w:p>
    <w:p w14:paraId="59B1B9D6" w14:textId="77777777" w:rsidR="00AE13C7" w:rsidRPr="00AE45D4" w:rsidRDefault="00AE13C7" w:rsidP="00AE13C7">
      <w:pPr>
        <w:spacing w:before="26" w:after="0"/>
        <w:ind w:left="709" w:hanging="425"/>
        <w:jc w:val="both"/>
        <w:rPr>
          <w:rFonts w:ascii="Arial" w:hAnsi="Arial" w:cs="Arial"/>
          <w:szCs w:val="24"/>
        </w:rPr>
      </w:pPr>
    </w:p>
    <w:p w14:paraId="1233265B" w14:textId="77777777" w:rsidR="00AE13C7" w:rsidRPr="00F46A3A" w:rsidRDefault="00AE13C7" w:rsidP="00AE13C7">
      <w:pPr>
        <w:pStyle w:val="Akapitzlist"/>
        <w:numPr>
          <w:ilvl w:val="0"/>
          <w:numId w:val="19"/>
        </w:numPr>
        <w:spacing w:before="26" w:after="0"/>
        <w:ind w:left="284" w:hanging="284"/>
        <w:rPr>
          <w:rFonts w:ascii="Arial" w:hAnsi="Arial" w:cs="Arial"/>
          <w:szCs w:val="24"/>
        </w:rPr>
      </w:pPr>
      <w:r w:rsidRPr="00F46A3A">
        <w:rPr>
          <w:rFonts w:ascii="Arial" w:hAnsi="Arial" w:cs="Arial"/>
          <w:szCs w:val="24"/>
        </w:rPr>
        <w:t>W § 3 ust. 1 pkt 7) otrzymuje brzmienie:</w:t>
      </w:r>
    </w:p>
    <w:p w14:paraId="4F531BD8" w14:textId="77777777" w:rsidR="00AE13C7" w:rsidRPr="00F46A3A" w:rsidRDefault="00AE13C7" w:rsidP="00AE13C7">
      <w:pPr>
        <w:spacing w:before="25" w:after="0"/>
        <w:ind w:left="851" w:hanging="709"/>
        <w:jc w:val="both"/>
        <w:rPr>
          <w:rFonts w:ascii="Arial" w:hAnsi="Arial" w:cs="Arial"/>
          <w:szCs w:val="24"/>
        </w:rPr>
      </w:pPr>
      <w:r w:rsidRPr="00F46A3A">
        <w:rPr>
          <w:rFonts w:ascii="Arial" w:hAnsi="Arial" w:cs="Arial"/>
          <w:szCs w:val="24"/>
        </w:rPr>
        <w:t>„7) budowania nowych obiektów budowlanych w pasie szerokości 100 m od:</w:t>
      </w:r>
    </w:p>
    <w:p w14:paraId="425FFC71" w14:textId="77777777" w:rsidR="00AE13C7" w:rsidRPr="00F46A3A" w:rsidRDefault="00AE13C7" w:rsidP="00AE13C7">
      <w:pPr>
        <w:spacing w:before="25" w:after="0"/>
        <w:ind w:left="709" w:hanging="283"/>
        <w:jc w:val="both"/>
        <w:rPr>
          <w:rFonts w:ascii="Arial" w:hAnsi="Arial" w:cs="Arial"/>
          <w:szCs w:val="24"/>
        </w:rPr>
      </w:pPr>
      <w:r w:rsidRPr="00F46A3A">
        <w:rPr>
          <w:rFonts w:ascii="Arial" w:hAnsi="Arial" w:cs="Arial"/>
          <w:szCs w:val="24"/>
        </w:rPr>
        <w:t>a) linii brzegów rzeki Łukawica, jezior i innych naturalnych zbiorników wodnych,</w:t>
      </w:r>
    </w:p>
    <w:p w14:paraId="7764661F" w14:textId="77777777" w:rsidR="00AE13C7" w:rsidRPr="00F46A3A" w:rsidRDefault="00AE13C7" w:rsidP="00AE13C7">
      <w:pPr>
        <w:spacing w:before="25" w:after="0"/>
        <w:ind w:left="709" w:hanging="283"/>
        <w:jc w:val="both"/>
        <w:rPr>
          <w:rFonts w:ascii="Arial" w:hAnsi="Arial" w:cs="Arial"/>
          <w:szCs w:val="24"/>
        </w:rPr>
      </w:pPr>
      <w:r w:rsidRPr="00F46A3A">
        <w:rPr>
          <w:rFonts w:ascii="Arial" w:hAnsi="Arial" w:cs="Arial"/>
          <w:szCs w:val="24"/>
        </w:rPr>
        <w:t>b) zasięgu lustra wody w sztucznych zbiornikach wodnych usytuowanych na wodach płynących przy normalnym poziomie piętrzenia określonym w pozwoleniu wodnoprawnym, o którym mowa w art. 389 pkt 1 ustawy z dnia 20 lipca 2017r. - Prawo wodne</w:t>
      </w:r>
    </w:p>
    <w:p w14:paraId="61AEA2C1" w14:textId="77777777" w:rsidR="00AE13C7" w:rsidRPr="00F46A3A" w:rsidRDefault="00AE13C7" w:rsidP="00AE13C7">
      <w:pPr>
        <w:spacing w:before="25" w:after="0"/>
        <w:ind w:left="851" w:hanging="425"/>
        <w:jc w:val="both"/>
        <w:rPr>
          <w:rFonts w:ascii="Arial" w:hAnsi="Arial" w:cs="Arial"/>
          <w:szCs w:val="24"/>
        </w:rPr>
      </w:pPr>
      <w:r w:rsidRPr="00F46A3A">
        <w:rPr>
          <w:rFonts w:ascii="Arial" w:hAnsi="Arial" w:cs="Arial"/>
          <w:szCs w:val="24"/>
        </w:rPr>
        <w:t>– z wyjątkiem obiektów służących turystyce wodnej, gospodarce wodnej lub rybackiej;"</w:t>
      </w:r>
    </w:p>
    <w:p w14:paraId="03A6AABF" w14:textId="77777777" w:rsidR="00AE13C7" w:rsidRPr="005669E8" w:rsidRDefault="00AE13C7" w:rsidP="00AE13C7">
      <w:pPr>
        <w:spacing w:before="25" w:after="0"/>
        <w:ind w:left="851" w:hanging="142"/>
        <w:jc w:val="both"/>
        <w:rPr>
          <w:rFonts w:ascii="Arial" w:hAnsi="Arial" w:cs="Arial"/>
          <w:color w:val="FF0000"/>
          <w:szCs w:val="24"/>
        </w:rPr>
      </w:pPr>
    </w:p>
    <w:p w14:paraId="2BF112B1" w14:textId="77777777" w:rsidR="00AE13C7" w:rsidRPr="00F46A3A" w:rsidRDefault="00AE13C7" w:rsidP="00AE13C7">
      <w:pPr>
        <w:pStyle w:val="Akapitzlist"/>
        <w:numPr>
          <w:ilvl w:val="0"/>
          <w:numId w:val="19"/>
        </w:numPr>
        <w:spacing w:before="26" w:after="0"/>
        <w:ind w:left="284" w:hanging="284"/>
        <w:rPr>
          <w:rFonts w:ascii="Arial" w:hAnsi="Arial" w:cs="Arial"/>
          <w:szCs w:val="24"/>
        </w:rPr>
      </w:pPr>
      <w:r w:rsidRPr="00F46A3A">
        <w:rPr>
          <w:rFonts w:ascii="Arial" w:hAnsi="Arial" w:cs="Arial"/>
          <w:szCs w:val="24"/>
        </w:rPr>
        <w:t>W § 3 ust. 2 otrzymuje brzmienie:</w:t>
      </w:r>
    </w:p>
    <w:p w14:paraId="366E1891" w14:textId="13FB5008" w:rsidR="00AE13C7" w:rsidRPr="004C6388" w:rsidRDefault="00AE13C7" w:rsidP="00AE13C7">
      <w:pPr>
        <w:pStyle w:val="Akapitzlist"/>
        <w:shd w:val="clear" w:color="auto" w:fill="FFFFFF"/>
        <w:spacing w:after="0" w:line="240" w:lineRule="auto"/>
        <w:ind w:left="426" w:hanging="284"/>
        <w:jc w:val="both"/>
        <w:rPr>
          <w:rFonts w:ascii="Arial" w:hAnsi="Arial" w:cs="Arial"/>
          <w:szCs w:val="24"/>
        </w:rPr>
      </w:pPr>
      <w:r w:rsidRPr="00F46A3A">
        <w:rPr>
          <w:rFonts w:ascii="Arial" w:hAnsi="Arial" w:cs="Arial"/>
          <w:szCs w:val="24"/>
        </w:rPr>
        <w:t>„2. Zakaz, o którym mowa w ust. 1 pkt 4</w:t>
      </w:r>
      <w:r>
        <w:rPr>
          <w:rFonts w:ascii="Arial" w:hAnsi="Arial" w:cs="Arial"/>
          <w:szCs w:val="24"/>
        </w:rPr>
        <w:t>)</w:t>
      </w:r>
      <w:r w:rsidRPr="00F46A3A">
        <w:rPr>
          <w:rFonts w:ascii="Arial" w:hAnsi="Arial" w:cs="Arial"/>
          <w:szCs w:val="24"/>
        </w:rPr>
        <w:t xml:space="preserve"> nie dotyczy </w:t>
      </w:r>
      <w:r>
        <w:rPr>
          <w:rFonts w:ascii="Arial" w:hAnsi="Arial" w:cs="Arial"/>
          <w:szCs w:val="24"/>
        </w:rPr>
        <w:t>prowadzenia działalności, o </w:t>
      </w:r>
      <w:r w:rsidRPr="00F46A3A">
        <w:rPr>
          <w:rFonts w:ascii="Arial" w:hAnsi="Arial" w:cs="Arial"/>
          <w:szCs w:val="24"/>
        </w:rPr>
        <w:t xml:space="preserve">której mowa w </w:t>
      </w:r>
      <w:hyperlink r:id="rId5" w:anchor="/document/17724218?unitId=art(22)ust(2)&amp;cm=DOCUMENT" w:history="1">
        <w:r w:rsidRPr="00F46A3A">
          <w:rPr>
            <w:rStyle w:val="Hipercze"/>
            <w:rFonts w:ascii="Arial" w:hAnsi="Arial" w:cs="Arial"/>
            <w:color w:val="auto"/>
            <w:szCs w:val="24"/>
            <w:u w:val="none"/>
          </w:rPr>
          <w:t>art. 22 ust. 2</w:t>
        </w:r>
      </w:hyperlink>
      <w:r w:rsidRPr="00F46A3A">
        <w:rPr>
          <w:rFonts w:ascii="Arial" w:hAnsi="Arial" w:cs="Arial"/>
          <w:szCs w:val="24"/>
        </w:rPr>
        <w:t xml:space="preserve"> ustawy z dnia 9 czerwca 2011 r. Prawo geologiczne i górnicze.” </w:t>
      </w:r>
    </w:p>
    <w:p w14:paraId="38B13609" w14:textId="77777777" w:rsidR="00AE13C7" w:rsidRPr="00F46A3A" w:rsidRDefault="00AE13C7" w:rsidP="00AE13C7">
      <w:pPr>
        <w:pStyle w:val="Akapitzlist"/>
        <w:numPr>
          <w:ilvl w:val="0"/>
          <w:numId w:val="19"/>
        </w:numPr>
        <w:spacing w:before="26" w:after="0"/>
        <w:ind w:left="284" w:hanging="284"/>
        <w:rPr>
          <w:rFonts w:ascii="Arial" w:hAnsi="Arial" w:cs="Arial"/>
          <w:szCs w:val="24"/>
        </w:rPr>
      </w:pPr>
      <w:r w:rsidRPr="00F46A3A">
        <w:rPr>
          <w:rFonts w:ascii="Arial" w:hAnsi="Arial" w:cs="Arial"/>
          <w:szCs w:val="24"/>
        </w:rPr>
        <w:lastRenderedPageBreak/>
        <w:t>W § 3 po ust. 2 dodaje się ust. 3-</w:t>
      </w:r>
      <w:r>
        <w:rPr>
          <w:rFonts w:ascii="Arial" w:hAnsi="Arial" w:cs="Arial"/>
          <w:szCs w:val="24"/>
        </w:rPr>
        <w:t>8</w:t>
      </w:r>
      <w:r w:rsidRPr="00F46A3A">
        <w:rPr>
          <w:rFonts w:ascii="Arial" w:hAnsi="Arial" w:cs="Arial"/>
          <w:szCs w:val="24"/>
        </w:rPr>
        <w:t xml:space="preserve"> w brzmieniu:</w:t>
      </w:r>
    </w:p>
    <w:p w14:paraId="0172DC6D" w14:textId="77777777" w:rsidR="00AE13C7" w:rsidRPr="00F46A3A" w:rsidRDefault="00AE13C7" w:rsidP="00AE13C7">
      <w:pPr>
        <w:spacing w:before="25" w:after="0"/>
        <w:ind w:left="373" w:hanging="231"/>
        <w:jc w:val="both"/>
        <w:rPr>
          <w:rFonts w:ascii="Arial" w:hAnsi="Arial" w:cs="Arial"/>
          <w:szCs w:val="24"/>
        </w:rPr>
      </w:pPr>
      <w:r w:rsidRPr="00F46A3A">
        <w:rPr>
          <w:rFonts w:ascii="Arial" w:hAnsi="Arial" w:cs="Arial"/>
          <w:szCs w:val="24"/>
        </w:rPr>
        <w:t>"3. Zakaz, o którym mowa w ust. 1 pkt 2</w:t>
      </w:r>
      <w:r>
        <w:rPr>
          <w:rFonts w:ascii="Arial" w:hAnsi="Arial" w:cs="Arial"/>
          <w:szCs w:val="24"/>
        </w:rPr>
        <w:t>)</w:t>
      </w:r>
      <w:r w:rsidRPr="00F46A3A">
        <w:rPr>
          <w:rFonts w:ascii="Arial" w:hAnsi="Arial" w:cs="Arial"/>
          <w:szCs w:val="24"/>
        </w:rPr>
        <w:t xml:space="preserve"> nie dotyczy:</w:t>
      </w:r>
    </w:p>
    <w:p w14:paraId="2E7EFD51" w14:textId="77777777" w:rsidR="00AE13C7" w:rsidRPr="00F46A3A" w:rsidRDefault="00AE13C7" w:rsidP="00AE13C7">
      <w:pPr>
        <w:numPr>
          <w:ilvl w:val="0"/>
          <w:numId w:val="4"/>
        </w:numPr>
        <w:spacing w:before="25" w:after="0"/>
        <w:ind w:left="567" w:hanging="283"/>
        <w:contextualSpacing/>
        <w:jc w:val="both"/>
        <w:rPr>
          <w:rFonts w:ascii="Arial" w:hAnsi="Arial" w:cs="Arial"/>
          <w:szCs w:val="24"/>
        </w:rPr>
      </w:pPr>
      <w:r w:rsidRPr="00F46A3A">
        <w:rPr>
          <w:rFonts w:ascii="Arial" w:hAnsi="Arial" w:cs="Arial"/>
          <w:szCs w:val="24"/>
        </w:rPr>
        <w:t>czynności podlegających zakazom w stosunku do gatunków chronionych, wykonywanych na podstawie zezwoleń lub aktów prawa miejscowego wydanych przez uprawnione organy oraz wydawania tych zezwoleń i aktów prawa miejscowego,</w:t>
      </w:r>
    </w:p>
    <w:p w14:paraId="58C8DD59" w14:textId="77777777" w:rsidR="00AE13C7" w:rsidRPr="00F46A3A" w:rsidRDefault="00AE13C7" w:rsidP="00AE13C7">
      <w:pPr>
        <w:numPr>
          <w:ilvl w:val="0"/>
          <w:numId w:val="4"/>
        </w:numPr>
        <w:spacing w:before="25" w:after="0"/>
        <w:ind w:left="567" w:hanging="283"/>
        <w:contextualSpacing/>
        <w:jc w:val="both"/>
        <w:rPr>
          <w:rFonts w:ascii="Arial" w:hAnsi="Arial" w:cs="Arial"/>
          <w:szCs w:val="24"/>
        </w:rPr>
      </w:pPr>
      <w:r w:rsidRPr="00F46A3A">
        <w:rPr>
          <w:rFonts w:ascii="Arial" w:hAnsi="Arial" w:cs="Arial"/>
          <w:szCs w:val="24"/>
        </w:rPr>
        <w:t>czynności w stosunku do gatunków wymienionych w rozporządzeniu Ministra Środowiska z dnia 9 września 2011 r. w sprawie listy roślin i zwierząt gatunków obcych, które w przypadku uwolnienia do środowiska przyrodniczego mogą zagrozić gatunkom rodzimym lub siedliskom przyrodniczym,</w:t>
      </w:r>
    </w:p>
    <w:p w14:paraId="2CE08B45" w14:textId="77777777" w:rsidR="00AE13C7" w:rsidRPr="00FF7674" w:rsidRDefault="00AE13C7" w:rsidP="00AE13C7">
      <w:pPr>
        <w:numPr>
          <w:ilvl w:val="0"/>
          <w:numId w:val="4"/>
        </w:numPr>
        <w:tabs>
          <w:tab w:val="left" w:pos="993"/>
        </w:tabs>
        <w:spacing w:before="25" w:after="0"/>
        <w:ind w:left="567" w:hanging="283"/>
        <w:contextualSpacing/>
        <w:jc w:val="both"/>
        <w:rPr>
          <w:rFonts w:ascii="Arial" w:hAnsi="Arial" w:cs="Arial"/>
          <w:szCs w:val="24"/>
        </w:rPr>
      </w:pPr>
      <w:r w:rsidRPr="00F46A3A">
        <w:rPr>
          <w:rFonts w:ascii="Arial" w:hAnsi="Arial" w:cs="Arial"/>
          <w:szCs w:val="24"/>
        </w:rPr>
        <w:t>realizacji działań zapewniających bezpieczeństwo sanitarno - epidemiologiczne oraz mających na celu ochronę zdrowia lub życia.</w:t>
      </w:r>
    </w:p>
    <w:p w14:paraId="3D4B8F76" w14:textId="77777777" w:rsidR="00AE13C7" w:rsidRPr="00F46A3A" w:rsidRDefault="00AE13C7" w:rsidP="00AE13C7">
      <w:pPr>
        <w:spacing w:before="25" w:after="0"/>
        <w:ind w:left="373" w:hanging="231"/>
        <w:jc w:val="both"/>
        <w:rPr>
          <w:rFonts w:ascii="Arial" w:hAnsi="Arial" w:cs="Arial"/>
          <w:szCs w:val="24"/>
        </w:rPr>
      </w:pPr>
    </w:p>
    <w:p w14:paraId="16CB80F4" w14:textId="77777777" w:rsidR="00AE13C7" w:rsidRPr="00FF711F" w:rsidRDefault="00AE13C7" w:rsidP="00AE13C7">
      <w:pPr>
        <w:spacing w:before="26" w:after="0"/>
        <w:ind w:firstLine="284"/>
        <w:rPr>
          <w:rFonts w:ascii="Arial" w:hAnsi="Arial" w:cs="Arial"/>
          <w:szCs w:val="24"/>
        </w:rPr>
      </w:pPr>
      <w:r w:rsidRPr="00FF711F">
        <w:rPr>
          <w:rFonts w:ascii="Arial" w:hAnsi="Arial" w:cs="Arial"/>
          <w:szCs w:val="24"/>
        </w:rPr>
        <w:t>4.</w:t>
      </w:r>
      <w:r>
        <w:rPr>
          <w:rFonts w:ascii="Arial" w:hAnsi="Arial" w:cs="Arial"/>
          <w:szCs w:val="24"/>
        </w:rPr>
        <w:t xml:space="preserve"> </w:t>
      </w:r>
      <w:r w:rsidRPr="00FF711F">
        <w:rPr>
          <w:rFonts w:ascii="Arial" w:hAnsi="Arial" w:cs="Arial"/>
          <w:szCs w:val="24"/>
        </w:rPr>
        <w:t>Zakazy, o których mowa w ust. 1 pkt 2</w:t>
      </w:r>
      <w:r>
        <w:rPr>
          <w:rFonts w:ascii="Arial" w:hAnsi="Arial" w:cs="Arial"/>
          <w:szCs w:val="24"/>
        </w:rPr>
        <w:t>)</w:t>
      </w:r>
      <w:r w:rsidRPr="00FF711F">
        <w:rPr>
          <w:rFonts w:ascii="Arial" w:hAnsi="Arial" w:cs="Arial"/>
          <w:szCs w:val="24"/>
        </w:rPr>
        <w:t>, 5), 6) nie dotyczą:</w:t>
      </w:r>
    </w:p>
    <w:p w14:paraId="181ED760" w14:textId="77777777" w:rsidR="00AE13C7" w:rsidRPr="00E6685A" w:rsidRDefault="00AE13C7" w:rsidP="00AE13C7">
      <w:pPr>
        <w:pStyle w:val="Akapitzlist"/>
        <w:numPr>
          <w:ilvl w:val="0"/>
          <w:numId w:val="21"/>
        </w:numPr>
        <w:spacing w:before="25" w:after="0"/>
        <w:ind w:left="567" w:hanging="283"/>
        <w:jc w:val="both"/>
        <w:rPr>
          <w:rFonts w:ascii="Arial" w:hAnsi="Arial" w:cs="Arial"/>
          <w:szCs w:val="24"/>
        </w:rPr>
      </w:pPr>
      <w:r w:rsidRPr="00E6685A">
        <w:rPr>
          <w:rFonts w:ascii="Arial" w:hAnsi="Arial" w:cs="Arial"/>
          <w:szCs w:val="24"/>
        </w:rPr>
        <w:t>czynności wykonywanych w ramach przedsięwzięć mogących potencjalnie znacząco oddziaływać na środowisko, dla których przeprowadzona procedura oceny oddziaływania przedsięwzięcia na środowisko, wykazała brak niekorzystnego wpływu na przyrodę i krajobraz Parku, w zakresie niezbędnym do realizacji tych przedsięwzięć;</w:t>
      </w:r>
    </w:p>
    <w:p w14:paraId="72394355" w14:textId="77777777" w:rsidR="00AE13C7" w:rsidRDefault="00AE13C7" w:rsidP="00AE13C7">
      <w:pPr>
        <w:pStyle w:val="Akapitzlist"/>
        <w:numPr>
          <w:ilvl w:val="0"/>
          <w:numId w:val="21"/>
        </w:numPr>
        <w:spacing w:before="25" w:after="0"/>
        <w:ind w:left="567" w:hanging="283"/>
        <w:jc w:val="both"/>
        <w:rPr>
          <w:rFonts w:ascii="Arial" w:hAnsi="Arial" w:cs="Arial"/>
          <w:szCs w:val="24"/>
        </w:rPr>
      </w:pPr>
      <w:r w:rsidRPr="00E6685A">
        <w:rPr>
          <w:rFonts w:ascii="Arial" w:hAnsi="Arial" w:cs="Arial"/>
          <w:szCs w:val="24"/>
        </w:rPr>
        <w:t>zabiegów czynnej ochrony przyrody wykonywanych przez organy ochrony przyrody.</w:t>
      </w:r>
    </w:p>
    <w:p w14:paraId="19D8FC55" w14:textId="77777777" w:rsidR="00AE13C7" w:rsidRPr="00E6685A" w:rsidRDefault="00AE13C7" w:rsidP="00AE13C7">
      <w:pPr>
        <w:pStyle w:val="Akapitzlist"/>
        <w:spacing w:before="25" w:after="0"/>
        <w:ind w:left="567"/>
        <w:jc w:val="both"/>
        <w:rPr>
          <w:rFonts w:ascii="Arial" w:hAnsi="Arial" w:cs="Arial"/>
          <w:szCs w:val="24"/>
        </w:rPr>
      </w:pPr>
    </w:p>
    <w:p w14:paraId="34550473" w14:textId="77777777" w:rsidR="00AE13C7" w:rsidRPr="00F46A3A" w:rsidRDefault="00AE13C7" w:rsidP="00AE13C7">
      <w:pPr>
        <w:pStyle w:val="Akapitzlist"/>
        <w:numPr>
          <w:ilvl w:val="0"/>
          <w:numId w:val="19"/>
        </w:numPr>
        <w:spacing w:before="26" w:after="0"/>
        <w:ind w:left="426" w:hanging="142"/>
        <w:rPr>
          <w:rFonts w:ascii="Arial" w:hAnsi="Arial" w:cs="Arial"/>
          <w:szCs w:val="24"/>
        </w:rPr>
      </w:pPr>
      <w:r w:rsidRPr="00F46A3A">
        <w:rPr>
          <w:rFonts w:ascii="Arial" w:hAnsi="Arial" w:cs="Arial"/>
          <w:szCs w:val="24"/>
        </w:rPr>
        <w:t>Zakaz, o którym mowa w ust. 1 pkt 3</w:t>
      </w:r>
      <w:r>
        <w:rPr>
          <w:rFonts w:ascii="Arial" w:hAnsi="Arial" w:cs="Arial"/>
          <w:szCs w:val="24"/>
        </w:rPr>
        <w:t>)</w:t>
      </w:r>
      <w:r w:rsidRPr="00F46A3A">
        <w:rPr>
          <w:rFonts w:ascii="Arial" w:hAnsi="Arial" w:cs="Arial"/>
          <w:szCs w:val="24"/>
        </w:rPr>
        <w:t>, nie dotyczy:</w:t>
      </w:r>
    </w:p>
    <w:p w14:paraId="3C9872C4" w14:textId="77777777" w:rsidR="00AE13C7" w:rsidRPr="00F46A3A" w:rsidRDefault="00AE13C7" w:rsidP="00AE13C7">
      <w:pPr>
        <w:numPr>
          <w:ilvl w:val="0"/>
          <w:numId w:val="22"/>
        </w:numPr>
        <w:spacing w:before="25" w:after="0"/>
        <w:ind w:left="567" w:hanging="283"/>
        <w:contextualSpacing/>
        <w:jc w:val="both"/>
        <w:rPr>
          <w:rFonts w:ascii="Arial" w:hAnsi="Arial" w:cs="Arial"/>
          <w:szCs w:val="24"/>
        </w:rPr>
      </w:pPr>
      <w:r w:rsidRPr="00F46A3A">
        <w:rPr>
          <w:rFonts w:ascii="Arial" w:hAnsi="Arial" w:cs="Arial"/>
          <w:szCs w:val="24"/>
        </w:rPr>
        <w:t>czynności wykonywanych w ramach przedsięwzięć mogących potencjalnie znacząco oddziaływać na środowisko, dla których przeprowadzona procedura oceny oddziaływania przedsięwzięcia na środowisko, wykazała brak niekorzystnego wpływu na przyrodę i krajobraz Parku, w zakresie niezbędnym do realizacji tych przedsięwzięć;</w:t>
      </w:r>
    </w:p>
    <w:p w14:paraId="3F778B84" w14:textId="77777777" w:rsidR="00AE13C7" w:rsidRPr="00F46A3A" w:rsidRDefault="00AE13C7" w:rsidP="00AE13C7">
      <w:pPr>
        <w:numPr>
          <w:ilvl w:val="0"/>
          <w:numId w:val="22"/>
        </w:numPr>
        <w:spacing w:before="25" w:after="0"/>
        <w:ind w:left="567" w:hanging="283"/>
        <w:contextualSpacing/>
        <w:jc w:val="both"/>
        <w:rPr>
          <w:rFonts w:ascii="Arial" w:hAnsi="Arial" w:cs="Arial"/>
          <w:szCs w:val="24"/>
        </w:rPr>
      </w:pPr>
      <w:r w:rsidRPr="00F46A3A">
        <w:rPr>
          <w:rFonts w:ascii="Arial" w:hAnsi="Arial" w:cs="Arial"/>
          <w:szCs w:val="24"/>
        </w:rPr>
        <w:t>zabiegów czynnej ochrony przyrody wykonywanych przez organy ochrony przyrody;</w:t>
      </w:r>
    </w:p>
    <w:p w14:paraId="68301746" w14:textId="77777777" w:rsidR="00AE13C7" w:rsidRDefault="00AE13C7" w:rsidP="00AE13C7">
      <w:pPr>
        <w:numPr>
          <w:ilvl w:val="0"/>
          <w:numId w:val="22"/>
        </w:numPr>
        <w:spacing w:before="25" w:after="0"/>
        <w:ind w:left="567" w:hanging="283"/>
        <w:contextualSpacing/>
        <w:jc w:val="both"/>
        <w:rPr>
          <w:rFonts w:ascii="Arial" w:hAnsi="Arial" w:cs="Arial"/>
          <w:szCs w:val="24"/>
        </w:rPr>
      </w:pPr>
      <w:r w:rsidRPr="00F46A3A">
        <w:rPr>
          <w:rFonts w:ascii="Arial" w:hAnsi="Arial" w:cs="Arial"/>
          <w:szCs w:val="24"/>
        </w:rPr>
        <w:t>zadrzewień rosnących na działkach oznaczonych w ewidencji gruntów jako grunty orne, za wyjątkiem zadrzewień rosnących w obrębie tych działek w</w:t>
      </w:r>
      <w:r>
        <w:rPr>
          <w:rFonts w:ascii="Arial" w:hAnsi="Arial" w:cs="Arial"/>
          <w:szCs w:val="24"/>
        </w:rPr>
        <w:t> </w:t>
      </w:r>
      <w:r w:rsidRPr="00F46A3A">
        <w:rPr>
          <w:rFonts w:ascii="Arial" w:hAnsi="Arial" w:cs="Arial"/>
          <w:szCs w:val="24"/>
        </w:rPr>
        <w:t>odległości do 1 m od ich granic.</w:t>
      </w:r>
    </w:p>
    <w:p w14:paraId="17F9CDD8" w14:textId="77777777" w:rsidR="00AE13C7" w:rsidRPr="00F46A3A" w:rsidRDefault="00AE13C7" w:rsidP="00AE13C7">
      <w:pPr>
        <w:spacing w:before="25" w:after="0"/>
        <w:ind w:left="567" w:hanging="283"/>
        <w:contextualSpacing/>
        <w:jc w:val="both"/>
        <w:rPr>
          <w:rFonts w:ascii="Arial" w:hAnsi="Arial" w:cs="Arial"/>
          <w:szCs w:val="24"/>
        </w:rPr>
      </w:pPr>
    </w:p>
    <w:p w14:paraId="655AA325" w14:textId="77777777" w:rsidR="00AE13C7" w:rsidRPr="00F26E14" w:rsidRDefault="00AE13C7" w:rsidP="00AE13C7">
      <w:pPr>
        <w:pStyle w:val="Akapitzlist"/>
        <w:numPr>
          <w:ilvl w:val="0"/>
          <w:numId w:val="19"/>
        </w:numPr>
        <w:spacing w:before="25" w:after="0"/>
        <w:ind w:left="567" w:hanging="283"/>
        <w:jc w:val="both"/>
        <w:rPr>
          <w:rFonts w:ascii="Arial" w:hAnsi="Arial" w:cs="Arial"/>
          <w:szCs w:val="24"/>
        </w:rPr>
      </w:pPr>
      <w:r w:rsidRPr="00F26E14">
        <w:rPr>
          <w:rFonts w:ascii="Arial" w:hAnsi="Arial" w:cs="Arial"/>
          <w:szCs w:val="24"/>
        </w:rPr>
        <w:t>Zwolnienie, o którym mowa w ust. 5 nie dotyczy drzew o parametrach określonych w zał. Nr 4 niniejszej uchwały oraz siedlisk priorytetowych wymienionych w</w:t>
      </w:r>
      <w:r>
        <w:rPr>
          <w:rFonts w:ascii="Arial" w:hAnsi="Arial" w:cs="Arial"/>
          <w:szCs w:val="24"/>
        </w:rPr>
        <w:t> </w:t>
      </w:r>
      <w:r w:rsidRPr="00F26E14">
        <w:rPr>
          <w:rFonts w:ascii="Arial" w:hAnsi="Arial" w:cs="Arial"/>
          <w:szCs w:val="24"/>
        </w:rPr>
        <w:t>załączniku nr 1 rozporządzenia Ministra Środowiska z dnia 13 kwietnia 2010 r. w sprawie siedlisk przyrodniczych oraz gatunków będących przedmiotem zainteresowania Wspólnoty, a także kryteriów wyboru obszarów kwalifikujących się do uznania lub wyznaczenia jako obszary Natura 2000.</w:t>
      </w:r>
    </w:p>
    <w:p w14:paraId="6131ADD0" w14:textId="77777777" w:rsidR="00AE13C7" w:rsidRDefault="00AE13C7" w:rsidP="00AE13C7">
      <w:pPr>
        <w:pStyle w:val="Akapitzlist"/>
        <w:spacing w:before="25" w:after="0"/>
        <w:ind w:left="567" w:hanging="283"/>
        <w:jc w:val="both"/>
        <w:rPr>
          <w:rFonts w:ascii="Arial" w:hAnsi="Arial" w:cs="Arial"/>
          <w:szCs w:val="24"/>
        </w:rPr>
      </w:pPr>
    </w:p>
    <w:p w14:paraId="49E5E991" w14:textId="77777777" w:rsidR="00AE13C7" w:rsidRPr="00F26E14" w:rsidRDefault="00AE13C7" w:rsidP="00AE13C7">
      <w:pPr>
        <w:pStyle w:val="Akapitzlist"/>
        <w:spacing w:before="25" w:after="0"/>
        <w:ind w:hanging="231"/>
        <w:jc w:val="both"/>
        <w:rPr>
          <w:rFonts w:ascii="Arial" w:hAnsi="Arial" w:cs="Arial"/>
          <w:szCs w:val="24"/>
        </w:rPr>
      </w:pPr>
    </w:p>
    <w:p w14:paraId="143E33D3" w14:textId="77777777" w:rsidR="00AE13C7" w:rsidRPr="00F26E14" w:rsidRDefault="00AE13C7" w:rsidP="00AE13C7">
      <w:pPr>
        <w:pStyle w:val="Akapitzlist"/>
        <w:numPr>
          <w:ilvl w:val="0"/>
          <w:numId w:val="19"/>
        </w:numPr>
        <w:spacing w:before="25" w:after="0"/>
        <w:ind w:left="567" w:hanging="283"/>
        <w:jc w:val="both"/>
        <w:rPr>
          <w:rFonts w:ascii="Arial" w:hAnsi="Arial" w:cs="Arial"/>
          <w:szCs w:val="24"/>
        </w:rPr>
      </w:pPr>
      <w:r w:rsidRPr="00F26E14">
        <w:rPr>
          <w:rFonts w:ascii="Arial" w:hAnsi="Arial" w:cs="Arial"/>
          <w:szCs w:val="24"/>
        </w:rPr>
        <w:lastRenderedPageBreak/>
        <w:t>Zakaz, o którym mowa w ust.1 pkt 7</w:t>
      </w:r>
      <w:r>
        <w:rPr>
          <w:rFonts w:ascii="Arial" w:hAnsi="Arial" w:cs="Arial"/>
          <w:szCs w:val="24"/>
        </w:rPr>
        <w:t>)</w:t>
      </w:r>
      <w:r w:rsidRPr="00F26E14">
        <w:rPr>
          <w:rFonts w:ascii="Arial" w:hAnsi="Arial" w:cs="Arial"/>
          <w:szCs w:val="24"/>
        </w:rPr>
        <w:t xml:space="preserve"> nie narusza lokalizacji obiektów budowlanych wskazanych w studiach uwarunkowań i kierunków zagospodarowania przestrzennego gmin oraz w miejscowych planach zagospodarowania przestrzennego i ostatecznych decyzjach administracyjnych, obowiązujących w</w:t>
      </w:r>
      <w:r>
        <w:rPr>
          <w:rFonts w:ascii="Arial" w:hAnsi="Arial" w:cs="Arial"/>
          <w:szCs w:val="24"/>
        </w:rPr>
        <w:t> </w:t>
      </w:r>
      <w:r w:rsidRPr="00F26E14">
        <w:rPr>
          <w:rFonts w:ascii="Arial" w:hAnsi="Arial" w:cs="Arial"/>
          <w:szCs w:val="24"/>
        </w:rPr>
        <w:t>dniu wejścia w życie niniejszej uchwały.</w:t>
      </w:r>
    </w:p>
    <w:p w14:paraId="3156D874" w14:textId="77777777" w:rsidR="00AE13C7" w:rsidRPr="00F26E14" w:rsidRDefault="00AE13C7" w:rsidP="00AE13C7">
      <w:pPr>
        <w:pStyle w:val="Akapitzlist"/>
        <w:spacing w:before="25" w:after="0"/>
        <w:ind w:left="567" w:hanging="283"/>
        <w:jc w:val="both"/>
        <w:rPr>
          <w:rFonts w:ascii="Arial" w:hAnsi="Arial" w:cs="Arial"/>
          <w:szCs w:val="24"/>
        </w:rPr>
      </w:pPr>
    </w:p>
    <w:p w14:paraId="6BBAB9D2" w14:textId="77777777" w:rsidR="00AE13C7" w:rsidRPr="00F46A3A" w:rsidRDefault="00AE13C7" w:rsidP="00AE13C7">
      <w:pPr>
        <w:spacing w:before="25" w:after="0"/>
        <w:ind w:left="567" w:hanging="283"/>
        <w:jc w:val="both"/>
        <w:rPr>
          <w:rFonts w:ascii="Arial" w:hAnsi="Arial" w:cs="Arial"/>
          <w:szCs w:val="24"/>
        </w:rPr>
      </w:pPr>
      <w:r>
        <w:rPr>
          <w:rFonts w:ascii="Arial" w:hAnsi="Arial" w:cs="Arial"/>
          <w:szCs w:val="24"/>
        </w:rPr>
        <w:t>8</w:t>
      </w:r>
      <w:r w:rsidRPr="00F46A3A">
        <w:rPr>
          <w:rFonts w:ascii="Arial" w:hAnsi="Arial" w:cs="Arial"/>
          <w:szCs w:val="24"/>
        </w:rPr>
        <w:t>. Strefa wyłączona z zabudowy na podstawie zakazu, o którym mowa w ust.1 pkt 7</w:t>
      </w:r>
      <w:r>
        <w:rPr>
          <w:rFonts w:ascii="Arial" w:hAnsi="Arial" w:cs="Arial"/>
          <w:szCs w:val="24"/>
        </w:rPr>
        <w:t>)</w:t>
      </w:r>
      <w:r w:rsidRPr="00F46A3A">
        <w:rPr>
          <w:rFonts w:ascii="Arial" w:hAnsi="Arial" w:cs="Arial"/>
          <w:szCs w:val="24"/>
        </w:rPr>
        <w:t>, może podlegać ograniczeniu w studium uwarunkowań i kierunków zagospodarowania przestrzennego gminy lub w miejscowych planach zagospodarowania przestrzennego w ramach uzgodnień z ustawy z dnia 16 kwietnia 2004 r. o ochronie przyrody, jeżeli nie wpłynie to znacząco negatywnie na ochronę przyrody Parku."</w:t>
      </w:r>
    </w:p>
    <w:p w14:paraId="7577ABC4" w14:textId="77777777" w:rsidR="00AE13C7" w:rsidRPr="005669E8" w:rsidRDefault="00AE13C7" w:rsidP="00AE13C7">
      <w:pPr>
        <w:spacing w:before="26" w:after="0"/>
        <w:ind w:left="373"/>
        <w:rPr>
          <w:rFonts w:ascii="Arial" w:hAnsi="Arial" w:cs="Arial"/>
          <w:color w:val="FF0000"/>
          <w:szCs w:val="24"/>
        </w:rPr>
      </w:pPr>
    </w:p>
    <w:p w14:paraId="0B056F6C" w14:textId="77777777" w:rsidR="00AE13C7" w:rsidRPr="00F46A3A" w:rsidRDefault="00AE13C7" w:rsidP="00AE13C7">
      <w:pPr>
        <w:spacing w:before="26" w:after="240"/>
        <w:rPr>
          <w:rFonts w:ascii="Arial" w:hAnsi="Arial" w:cs="Arial"/>
          <w:szCs w:val="24"/>
        </w:rPr>
      </w:pPr>
      <w:r w:rsidRPr="00F46A3A">
        <w:rPr>
          <w:rFonts w:ascii="Arial" w:hAnsi="Arial" w:cs="Arial"/>
          <w:b/>
          <w:szCs w:val="24"/>
        </w:rPr>
        <w:t xml:space="preserve">§  2.  </w:t>
      </w:r>
      <w:r w:rsidRPr="00F46A3A">
        <w:rPr>
          <w:rFonts w:ascii="Arial" w:hAnsi="Arial" w:cs="Arial"/>
          <w:szCs w:val="24"/>
        </w:rPr>
        <w:t>Wykonanie uchwały powierza się Zarządowi Województwa Podkarpackiego.</w:t>
      </w:r>
    </w:p>
    <w:p w14:paraId="6A904764" w14:textId="77777777" w:rsidR="00AE13C7" w:rsidRPr="00F46A3A" w:rsidRDefault="00AE13C7" w:rsidP="00AE13C7">
      <w:pPr>
        <w:spacing w:before="26" w:after="240"/>
        <w:rPr>
          <w:rFonts w:ascii="Arial" w:hAnsi="Arial" w:cs="Arial"/>
          <w:szCs w:val="24"/>
        </w:rPr>
      </w:pPr>
      <w:r w:rsidRPr="00F46A3A">
        <w:rPr>
          <w:rFonts w:ascii="Arial" w:hAnsi="Arial" w:cs="Arial"/>
          <w:b/>
          <w:szCs w:val="24"/>
        </w:rPr>
        <w:t xml:space="preserve">§  3.  </w:t>
      </w:r>
      <w:r w:rsidRPr="00F46A3A">
        <w:rPr>
          <w:rFonts w:ascii="Arial" w:hAnsi="Arial" w:cs="Arial"/>
          <w:szCs w:val="24"/>
        </w:rPr>
        <w:t>Uchwała wchodzi w życie po upływie 14 dni od dnia ogłoszenia w Dzienniku Urzędowym Województwa Podkarpackiego.</w:t>
      </w:r>
    </w:p>
    <w:p w14:paraId="3C0FBA45" w14:textId="77777777" w:rsidR="00AE13C7" w:rsidRDefault="00AE13C7" w:rsidP="00AE13C7">
      <w:pPr>
        <w:spacing w:after="0"/>
        <w:rPr>
          <w:rFonts w:ascii="Arial" w:hAnsi="Arial" w:cs="Arial"/>
          <w:szCs w:val="24"/>
        </w:rPr>
      </w:pPr>
    </w:p>
    <w:p w14:paraId="4269B4F8" w14:textId="77777777" w:rsidR="00AE13C7" w:rsidRDefault="00AE13C7" w:rsidP="00AE13C7">
      <w:pPr>
        <w:spacing w:after="0"/>
        <w:rPr>
          <w:rFonts w:ascii="Arial" w:hAnsi="Arial" w:cs="Arial"/>
          <w:szCs w:val="24"/>
        </w:rPr>
      </w:pPr>
    </w:p>
    <w:p w14:paraId="6C506801" w14:textId="77777777" w:rsidR="00AE13C7" w:rsidRDefault="00AE13C7" w:rsidP="00AE13C7">
      <w:pPr>
        <w:spacing w:after="0"/>
        <w:rPr>
          <w:rFonts w:ascii="Arial" w:hAnsi="Arial" w:cs="Arial"/>
          <w:szCs w:val="24"/>
        </w:rPr>
      </w:pPr>
    </w:p>
    <w:p w14:paraId="63B2ED5D" w14:textId="77777777" w:rsidR="00AE13C7" w:rsidRDefault="00AE13C7" w:rsidP="00AE13C7">
      <w:pPr>
        <w:spacing w:after="0"/>
        <w:rPr>
          <w:rFonts w:ascii="Arial" w:hAnsi="Arial" w:cs="Arial"/>
          <w:szCs w:val="24"/>
        </w:rPr>
      </w:pPr>
    </w:p>
    <w:p w14:paraId="6249047D" w14:textId="77777777" w:rsidR="00AE13C7" w:rsidRDefault="00AE13C7" w:rsidP="00AE13C7">
      <w:pPr>
        <w:spacing w:after="0"/>
        <w:rPr>
          <w:rFonts w:ascii="Arial" w:hAnsi="Arial" w:cs="Arial"/>
          <w:szCs w:val="24"/>
        </w:rPr>
      </w:pPr>
    </w:p>
    <w:p w14:paraId="263E2B58" w14:textId="77777777" w:rsidR="00AE13C7" w:rsidRDefault="00AE13C7" w:rsidP="00AE13C7">
      <w:pPr>
        <w:spacing w:after="0"/>
        <w:rPr>
          <w:rFonts w:ascii="Arial" w:hAnsi="Arial" w:cs="Arial"/>
          <w:szCs w:val="24"/>
        </w:rPr>
      </w:pPr>
    </w:p>
    <w:p w14:paraId="3A119314" w14:textId="77777777" w:rsidR="00AE13C7" w:rsidRDefault="00AE13C7" w:rsidP="00AE13C7">
      <w:pPr>
        <w:spacing w:after="0"/>
        <w:rPr>
          <w:rFonts w:ascii="Arial" w:hAnsi="Arial" w:cs="Arial"/>
          <w:szCs w:val="24"/>
        </w:rPr>
      </w:pPr>
    </w:p>
    <w:p w14:paraId="4F444460" w14:textId="77777777" w:rsidR="00AE13C7" w:rsidRDefault="00AE13C7" w:rsidP="00AE13C7">
      <w:pPr>
        <w:spacing w:after="0"/>
        <w:rPr>
          <w:rFonts w:ascii="Arial" w:hAnsi="Arial" w:cs="Arial"/>
          <w:szCs w:val="24"/>
        </w:rPr>
      </w:pPr>
    </w:p>
    <w:p w14:paraId="08FFF61D" w14:textId="77777777" w:rsidR="00AE13C7" w:rsidRDefault="00AE13C7" w:rsidP="00AE13C7">
      <w:pPr>
        <w:spacing w:after="0"/>
        <w:rPr>
          <w:rFonts w:ascii="Arial" w:hAnsi="Arial" w:cs="Arial"/>
          <w:szCs w:val="24"/>
        </w:rPr>
      </w:pPr>
    </w:p>
    <w:p w14:paraId="5E9164D7" w14:textId="77777777" w:rsidR="00AE13C7" w:rsidRDefault="00AE13C7" w:rsidP="00AE13C7">
      <w:pPr>
        <w:spacing w:after="0"/>
        <w:rPr>
          <w:rFonts w:ascii="Arial" w:hAnsi="Arial" w:cs="Arial"/>
          <w:szCs w:val="24"/>
        </w:rPr>
      </w:pPr>
    </w:p>
    <w:p w14:paraId="0AD66FB0" w14:textId="77777777" w:rsidR="00AE13C7" w:rsidRDefault="00AE13C7" w:rsidP="00AE13C7">
      <w:pPr>
        <w:spacing w:after="0"/>
        <w:rPr>
          <w:rFonts w:ascii="Arial" w:hAnsi="Arial" w:cs="Arial"/>
          <w:szCs w:val="24"/>
        </w:rPr>
      </w:pPr>
    </w:p>
    <w:p w14:paraId="5F8775C6" w14:textId="77777777" w:rsidR="00AE13C7" w:rsidRDefault="00AE13C7" w:rsidP="00AE13C7">
      <w:pPr>
        <w:spacing w:after="0"/>
        <w:rPr>
          <w:rFonts w:ascii="Arial" w:hAnsi="Arial" w:cs="Arial"/>
          <w:szCs w:val="24"/>
        </w:rPr>
      </w:pPr>
    </w:p>
    <w:p w14:paraId="6ABE07AA" w14:textId="77777777" w:rsidR="00AE13C7" w:rsidRDefault="00AE13C7" w:rsidP="00AE13C7">
      <w:pPr>
        <w:spacing w:after="0"/>
        <w:rPr>
          <w:rFonts w:ascii="Arial" w:hAnsi="Arial" w:cs="Arial"/>
          <w:szCs w:val="24"/>
        </w:rPr>
      </w:pPr>
    </w:p>
    <w:p w14:paraId="173903B0" w14:textId="77777777" w:rsidR="00AE13C7" w:rsidRDefault="00AE13C7" w:rsidP="00AE13C7">
      <w:pPr>
        <w:spacing w:after="0"/>
        <w:rPr>
          <w:rFonts w:ascii="Arial" w:hAnsi="Arial" w:cs="Arial"/>
          <w:szCs w:val="24"/>
        </w:rPr>
      </w:pPr>
    </w:p>
    <w:p w14:paraId="014F453E" w14:textId="77777777" w:rsidR="00AE13C7" w:rsidRDefault="00AE13C7" w:rsidP="00AE13C7">
      <w:pPr>
        <w:spacing w:after="0"/>
        <w:rPr>
          <w:rFonts w:ascii="Arial" w:hAnsi="Arial" w:cs="Arial"/>
          <w:szCs w:val="24"/>
        </w:rPr>
      </w:pPr>
    </w:p>
    <w:p w14:paraId="592007E1" w14:textId="77777777" w:rsidR="00AE13C7" w:rsidRDefault="00AE13C7" w:rsidP="00AE13C7">
      <w:pPr>
        <w:spacing w:after="0"/>
        <w:rPr>
          <w:rFonts w:ascii="Arial" w:hAnsi="Arial" w:cs="Arial"/>
          <w:szCs w:val="24"/>
        </w:rPr>
      </w:pPr>
    </w:p>
    <w:p w14:paraId="3CDB30F6" w14:textId="77777777" w:rsidR="00AE13C7" w:rsidRDefault="00AE13C7" w:rsidP="00AE13C7">
      <w:pPr>
        <w:spacing w:after="0"/>
        <w:rPr>
          <w:rFonts w:ascii="Arial" w:hAnsi="Arial" w:cs="Arial"/>
          <w:szCs w:val="24"/>
        </w:rPr>
      </w:pPr>
    </w:p>
    <w:p w14:paraId="3FF213BA" w14:textId="77777777" w:rsidR="00AE13C7" w:rsidRDefault="00AE13C7" w:rsidP="00AE13C7">
      <w:pPr>
        <w:spacing w:after="0"/>
        <w:rPr>
          <w:rFonts w:ascii="Arial" w:hAnsi="Arial" w:cs="Arial"/>
          <w:szCs w:val="24"/>
        </w:rPr>
      </w:pPr>
    </w:p>
    <w:p w14:paraId="44EB8F8D" w14:textId="77777777" w:rsidR="00AE13C7" w:rsidRDefault="00AE13C7" w:rsidP="00AE13C7">
      <w:pPr>
        <w:spacing w:after="0"/>
        <w:rPr>
          <w:rFonts w:ascii="Arial" w:hAnsi="Arial" w:cs="Arial"/>
          <w:szCs w:val="24"/>
        </w:rPr>
      </w:pPr>
    </w:p>
    <w:p w14:paraId="1BEEEAEB" w14:textId="77777777" w:rsidR="00AE13C7" w:rsidRDefault="00AE13C7" w:rsidP="00AE13C7">
      <w:pPr>
        <w:spacing w:after="0"/>
        <w:rPr>
          <w:rFonts w:ascii="Arial" w:hAnsi="Arial" w:cs="Arial"/>
          <w:szCs w:val="24"/>
        </w:rPr>
      </w:pPr>
    </w:p>
    <w:p w14:paraId="37B6F2EB" w14:textId="77777777" w:rsidR="00AE13C7" w:rsidRDefault="00AE13C7" w:rsidP="00AE13C7">
      <w:pPr>
        <w:spacing w:after="0"/>
        <w:rPr>
          <w:rFonts w:ascii="Arial" w:hAnsi="Arial" w:cs="Arial"/>
          <w:szCs w:val="24"/>
        </w:rPr>
      </w:pPr>
    </w:p>
    <w:p w14:paraId="0091E808" w14:textId="77777777" w:rsidR="00AE13C7" w:rsidRDefault="00AE13C7" w:rsidP="00AE13C7">
      <w:pPr>
        <w:spacing w:after="0"/>
        <w:rPr>
          <w:rFonts w:ascii="Arial" w:hAnsi="Arial" w:cs="Arial"/>
          <w:szCs w:val="24"/>
        </w:rPr>
      </w:pPr>
    </w:p>
    <w:p w14:paraId="787F3965" w14:textId="77777777" w:rsidR="00AE13C7" w:rsidRDefault="00AE13C7" w:rsidP="00AE13C7">
      <w:pPr>
        <w:spacing w:after="0"/>
        <w:rPr>
          <w:rFonts w:ascii="Arial" w:hAnsi="Arial" w:cs="Arial"/>
          <w:szCs w:val="24"/>
        </w:rPr>
      </w:pPr>
    </w:p>
    <w:p w14:paraId="43C9C444" w14:textId="77777777" w:rsidR="00AE13C7" w:rsidRDefault="00AE13C7" w:rsidP="00AE13C7">
      <w:pPr>
        <w:spacing w:after="0"/>
        <w:rPr>
          <w:rFonts w:ascii="Arial" w:hAnsi="Arial" w:cs="Arial"/>
          <w:szCs w:val="24"/>
        </w:rPr>
      </w:pPr>
    </w:p>
    <w:p w14:paraId="2E7B2B5D" w14:textId="77777777" w:rsidR="00AE13C7" w:rsidRPr="00F46A3A" w:rsidRDefault="00AE13C7" w:rsidP="00AE13C7">
      <w:pPr>
        <w:spacing w:after="0"/>
        <w:rPr>
          <w:rFonts w:ascii="Arial" w:hAnsi="Arial" w:cs="Arial"/>
          <w:szCs w:val="24"/>
        </w:rPr>
      </w:pPr>
    </w:p>
    <w:p w14:paraId="463B4D46" w14:textId="77777777" w:rsidR="00AE13C7" w:rsidRPr="00F46A3A" w:rsidRDefault="00AE13C7" w:rsidP="00AE13C7">
      <w:pPr>
        <w:spacing w:after="0"/>
        <w:rPr>
          <w:rFonts w:ascii="Arial" w:hAnsi="Arial" w:cs="Arial"/>
          <w:szCs w:val="24"/>
        </w:rPr>
      </w:pPr>
    </w:p>
    <w:p w14:paraId="1EF3AD06" w14:textId="02FD1EAC" w:rsidR="00795B4C" w:rsidRDefault="00D72E62" w:rsidP="00795B4C">
      <w:pPr>
        <w:spacing w:before="80" w:after="0"/>
        <w:jc w:val="right"/>
        <w:rPr>
          <w:rFonts w:ascii="Arial" w:hAnsi="Arial" w:cs="Arial"/>
          <w:bCs/>
          <w:sz w:val="18"/>
          <w:szCs w:val="18"/>
        </w:rPr>
      </w:pPr>
      <w:r>
        <w:rPr>
          <w:rFonts w:ascii="Arial" w:hAnsi="Arial" w:cs="Arial"/>
          <w:bCs/>
          <w:sz w:val="18"/>
          <w:szCs w:val="18"/>
        </w:rPr>
        <w:lastRenderedPageBreak/>
        <w:t>Załącznik</w:t>
      </w:r>
      <w:r w:rsidR="00AE13C7" w:rsidRPr="00795B4C">
        <w:rPr>
          <w:rFonts w:ascii="Arial" w:hAnsi="Arial" w:cs="Arial"/>
          <w:bCs/>
          <w:sz w:val="18"/>
          <w:szCs w:val="18"/>
        </w:rPr>
        <w:t xml:space="preserve"> Nr  4 </w:t>
      </w:r>
      <w:r w:rsidR="00795B4C" w:rsidRPr="00795B4C">
        <w:rPr>
          <w:rFonts w:ascii="Arial" w:hAnsi="Arial" w:cs="Arial"/>
          <w:bCs/>
          <w:sz w:val="18"/>
          <w:szCs w:val="18"/>
        </w:rPr>
        <w:t xml:space="preserve">uchwały Nr XLVIII/994/14 </w:t>
      </w:r>
    </w:p>
    <w:p w14:paraId="3EDA9A89" w14:textId="77777777" w:rsidR="00795B4C" w:rsidRDefault="00795B4C" w:rsidP="00795B4C">
      <w:pPr>
        <w:spacing w:before="80" w:after="0"/>
        <w:jc w:val="right"/>
        <w:rPr>
          <w:rFonts w:ascii="Arial" w:hAnsi="Arial" w:cs="Arial"/>
          <w:bCs/>
          <w:sz w:val="18"/>
          <w:szCs w:val="18"/>
        </w:rPr>
      </w:pPr>
      <w:r w:rsidRPr="00795B4C">
        <w:rPr>
          <w:rFonts w:ascii="Arial" w:hAnsi="Arial" w:cs="Arial"/>
          <w:bCs/>
          <w:sz w:val="18"/>
          <w:szCs w:val="18"/>
        </w:rPr>
        <w:t xml:space="preserve">Sejmiku Województwa Podkarpackiego </w:t>
      </w:r>
    </w:p>
    <w:p w14:paraId="6C106300" w14:textId="05418D69" w:rsidR="00AE13C7" w:rsidRPr="00795B4C" w:rsidRDefault="00795B4C" w:rsidP="00795B4C">
      <w:pPr>
        <w:spacing w:before="80" w:after="0"/>
        <w:jc w:val="right"/>
        <w:rPr>
          <w:rFonts w:ascii="Arial" w:hAnsi="Arial" w:cs="Arial"/>
          <w:bCs/>
          <w:sz w:val="18"/>
          <w:szCs w:val="18"/>
        </w:rPr>
      </w:pPr>
      <w:r w:rsidRPr="00795B4C">
        <w:rPr>
          <w:rFonts w:ascii="Arial" w:hAnsi="Arial" w:cs="Arial"/>
          <w:bCs/>
          <w:sz w:val="18"/>
          <w:szCs w:val="18"/>
        </w:rPr>
        <w:t>z dnia 23 czerwca 2014 r.</w:t>
      </w:r>
    </w:p>
    <w:p w14:paraId="4BB2D868" w14:textId="77777777" w:rsidR="00AE13C7" w:rsidRPr="00F46A3A" w:rsidRDefault="00AE13C7" w:rsidP="00AE13C7">
      <w:pPr>
        <w:spacing w:before="25" w:after="0"/>
        <w:jc w:val="center"/>
        <w:rPr>
          <w:rFonts w:ascii="Arial" w:hAnsi="Arial" w:cs="Arial"/>
          <w:szCs w:val="24"/>
        </w:rPr>
      </w:pPr>
      <w:r w:rsidRPr="00F46A3A">
        <w:rPr>
          <w:rFonts w:ascii="Arial" w:hAnsi="Arial" w:cs="Arial"/>
          <w:b/>
          <w:szCs w:val="24"/>
        </w:rPr>
        <w:t>Drzewa nie podlegające zwolnieniom wymienionym w § 3 ust.6 z zakazu określonego w § 3 ust.1 pkt 3) uchwały.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19"/>
        <w:gridCol w:w="1743"/>
        <w:gridCol w:w="2621"/>
        <w:gridCol w:w="1809"/>
      </w:tblGrid>
      <w:tr w:rsidR="00AE13C7" w:rsidRPr="0064350C" w14:paraId="5CBF9599"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2724ECB8" w14:textId="77777777" w:rsidR="00AE13C7" w:rsidRPr="0064350C" w:rsidRDefault="00AE13C7" w:rsidP="003D7A30">
            <w:pPr>
              <w:spacing w:after="0"/>
              <w:jc w:val="center"/>
              <w:rPr>
                <w:rFonts w:ascii="Arial" w:hAnsi="Arial" w:cs="Arial"/>
                <w:sz w:val="20"/>
                <w:szCs w:val="20"/>
              </w:rPr>
            </w:pPr>
            <w:r w:rsidRPr="0064350C">
              <w:rPr>
                <w:rFonts w:ascii="Arial" w:hAnsi="Arial" w:cs="Arial"/>
                <w:b/>
                <w:sz w:val="20"/>
                <w:szCs w:val="20"/>
              </w:rPr>
              <w:t>Gatunek drzewa</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4E9A07A4" w14:textId="77777777" w:rsidR="00AE13C7" w:rsidRPr="0064350C" w:rsidRDefault="00AE13C7" w:rsidP="003D7A30">
            <w:pPr>
              <w:spacing w:after="0"/>
              <w:jc w:val="center"/>
              <w:rPr>
                <w:rFonts w:ascii="Arial" w:hAnsi="Arial" w:cs="Arial"/>
                <w:sz w:val="20"/>
                <w:szCs w:val="20"/>
              </w:rPr>
            </w:pPr>
            <w:r w:rsidRPr="0064350C">
              <w:rPr>
                <w:rFonts w:ascii="Arial" w:hAnsi="Arial" w:cs="Arial"/>
                <w:b/>
                <w:sz w:val="20"/>
                <w:szCs w:val="20"/>
              </w:rPr>
              <w:t>Minimalny obwód na wysokości</w:t>
            </w:r>
            <w:r>
              <w:rPr>
                <w:rFonts w:ascii="Arial" w:hAnsi="Arial" w:cs="Arial"/>
                <w:b/>
                <w:sz w:val="20"/>
                <w:szCs w:val="20"/>
              </w:rPr>
              <w:t xml:space="preserve"> </w:t>
            </w:r>
            <w:r w:rsidRPr="0064350C">
              <w:rPr>
                <w:rFonts w:ascii="Arial" w:hAnsi="Arial" w:cs="Arial"/>
                <w:b/>
                <w:sz w:val="20"/>
                <w:szCs w:val="20"/>
              </w:rPr>
              <w:t xml:space="preserve"> 130 cm.</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0623EC48" w14:textId="77777777" w:rsidR="00AE13C7" w:rsidRPr="0064350C" w:rsidRDefault="00AE13C7" w:rsidP="003D7A30">
            <w:pPr>
              <w:spacing w:after="0"/>
              <w:jc w:val="center"/>
              <w:rPr>
                <w:rFonts w:ascii="Arial" w:hAnsi="Arial" w:cs="Arial"/>
                <w:sz w:val="20"/>
                <w:szCs w:val="20"/>
              </w:rPr>
            </w:pPr>
            <w:r w:rsidRPr="0064350C">
              <w:rPr>
                <w:rFonts w:ascii="Arial" w:hAnsi="Arial" w:cs="Arial"/>
                <w:b/>
                <w:sz w:val="20"/>
                <w:szCs w:val="20"/>
              </w:rPr>
              <w:t>Gatunek drzewa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2B2C477F" w14:textId="77777777" w:rsidR="00AE13C7" w:rsidRPr="0064350C" w:rsidRDefault="00AE13C7" w:rsidP="003D7A30">
            <w:pPr>
              <w:spacing w:after="0"/>
              <w:jc w:val="center"/>
              <w:rPr>
                <w:rFonts w:ascii="Arial" w:hAnsi="Arial" w:cs="Arial"/>
                <w:sz w:val="20"/>
                <w:szCs w:val="20"/>
              </w:rPr>
            </w:pPr>
            <w:r w:rsidRPr="0064350C">
              <w:rPr>
                <w:rFonts w:ascii="Arial" w:hAnsi="Arial" w:cs="Arial"/>
                <w:b/>
                <w:sz w:val="20"/>
                <w:szCs w:val="20"/>
              </w:rPr>
              <w:t xml:space="preserve">Minimalny obwód na wysokości </w:t>
            </w:r>
            <w:r>
              <w:rPr>
                <w:rFonts w:ascii="Arial" w:hAnsi="Arial" w:cs="Arial"/>
                <w:b/>
                <w:sz w:val="20"/>
                <w:szCs w:val="20"/>
              </w:rPr>
              <w:t xml:space="preserve">  </w:t>
            </w:r>
            <w:r w:rsidRPr="0064350C">
              <w:rPr>
                <w:rFonts w:ascii="Arial" w:hAnsi="Arial" w:cs="Arial"/>
                <w:b/>
                <w:sz w:val="20"/>
                <w:szCs w:val="20"/>
              </w:rPr>
              <w:t>130 cm.</w:t>
            </w:r>
          </w:p>
        </w:tc>
      </w:tr>
      <w:tr w:rsidR="00AE13C7" w:rsidRPr="0064350C" w14:paraId="4D2125A4"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3CDAECD8"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Ałycza, Prunus cerasifera</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35BCE147"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180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2A1B2D39"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Lipa drobnolistna, Tilia cordata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6FA2A1AC"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310</w:t>
            </w:r>
          </w:p>
        </w:tc>
      </w:tr>
      <w:tr w:rsidR="00AE13C7" w:rsidRPr="0064350C" w14:paraId="098FC033"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0BADDC9F"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Bez czarny, Sambucus nigra</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27F583A6"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80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10C84083"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Lipa szerokolistna, Tilia platyphyllos</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6D5FA6D2"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310</w:t>
            </w:r>
          </w:p>
        </w:tc>
      </w:tr>
      <w:tr w:rsidR="00AE13C7" w:rsidRPr="0064350C" w14:paraId="567EF6A9"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6ACD2C62"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Brzoza brodawkowata, Betula pendula</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5C2C8CDB"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200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3424A512"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Modrzew europejski, Larix decidua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7CDD7283"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310</w:t>
            </w:r>
          </w:p>
        </w:tc>
      </w:tr>
      <w:tr w:rsidR="00AE13C7" w:rsidRPr="0064350C" w14:paraId="129817B2"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5FC9A0F6"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Brzoza omszona, Betula pubescens</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5530E8F7"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190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50661F46"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Modrzew polski, Larix polonica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78CAAE92"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310</w:t>
            </w:r>
          </w:p>
        </w:tc>
      </w:tr>
      <w:tr w:rsidR="00AE13C7" w:rsidRPr="0064350C" w14:paraId="08656A37"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6FD1B67E"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Buk zwyczajny, Fagus silvatica</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5B52EDC4"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310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17786AEC"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Olsza czarna, Alnus glutinosa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01AA96BC"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225</w:t>
            </w:r>
          </w:p>
        </w:tc>
      </w:tr>
      <w:tr w:rsidR="00AE13C7" w:rsidRPr="0064350C" w14:paraId="03B4CC4C"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35A87123"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Czeremcha zwyczajna, Padus avium</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1A091C2E"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100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6A8ADE69"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Olsza szara, Alnus incana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6C8349D8"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225</w:t>
            </w:r>
          </w:p>
        </w:tc>
      </w:tr>
      <w:tr w:rsidR="00AE13C7" w:rsidRPr="0064350C" w14:paraId="57EC57CC"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4A0E3795"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Czereśnia, Prunus avium</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1E771CE8"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150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5A9CB896"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Sosna zwyczajna, Pinus sylvestris</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49623732"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310</w:t>
            </w:r>
          </w:p>
        </w:tc>
      </w:tr>
      <w:tr w:rsidR="00AE13C7" w:rsidRPr="0064350C" w14:paraId="15584305"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20F116C3"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Dąb szypułkowy, bezszypułkowy, Quercus robur, Quercus petraea</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5C02EEA9"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300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778AAF98"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Świerk pospolity, Picea abies</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1E7F5122"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310</w:t>
            </w:r>
          </w:p>
        </w:tc>
      </w:tr>
      <w:tr w:rsidR="00AE13C7" w:rsidRPr="0064350C" w14:paraId="4C133A3B"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760FDD19"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Głóg,</w:t>
            </w:r>
          </w:p>
          <w:p w14:paraId="59A1F075" w14:textId="77777777" w:rsidR="00AE13C7" w:rsidRPr="0064350C" w:rsidRDefault="00AE13C7" w:rsidP="003D7A30">
            <w:pPr>
              <w:spacing w:before="25" w:after="0"/>
              <w:rPr>
                <w:rFonts w:ascii="Arial" w:hAnsi="Arial" w:cs="Arial"/>
                <w:sz w:val="20"/>
                <w:szCs w:val="20"/>
              </w:rPr>
            </w:pPr>
            <w:r w:rsidRPr="0064350C">
              <w:rPr>
                <w:rFonts w:ascii="Arial" w:hAnsi="Arial" w:cs="Arial"/>
                <w:sz w:val="20"/>
                <w:szCs w:val="20"/>
              </w:rPr>
              <w:t>Crataegus sp.</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34929365"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100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762D49D4"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Szakłak pospolity, Rhamnus cathartica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42763670"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94</w:t>
            </w:r>
          </w:p>
        </w:tc>
      </w:tr>
      <w:tr w:rsidR="00AE13C7" w:rsidRPr="0064350C" w14:paraId="4FC5E1D8"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18ADD795"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Grusza pospolita, Pyrus communis</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6034230D"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160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4B31A534"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Topola gatunki rodzime (za wyjątkiem topoli osiki)</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4A9BA2EB"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380</w:t>
            </w:r>
          </w:p>
        </w:tc>
      </w:tr>
      <w:tr w:rsidR="00AE13C7" w:rsidRPr="0064350C" w14:paraId="4B17B2B1"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7575F874"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Grab zwyczajny, Carpinus betulus</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49C963F0"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200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4E0BDA4F"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Topola osika, Populus tremula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37C2E6A9"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250</w:t>
            </w:r>
          </w:p>
        </w:tc>
      </w:tr>
      <w:tr w:rsidR="00AE13C7" w:rsidRPr="0064350C" w14:paraId="11129039"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672F0D36"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Jabłoń dzika, Malus sylvestris</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131AB373"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150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02630CA9"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Trzmielina, Euonymus sp.</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2CE9669E"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200</w:t>
            </w:r>
          </w:p>
        </w:tc>
      </w:tr>
      <w:tr w:rsidR="00AE13C7" w:rsidRPr="0064350C" w14:paraId="3DBDAE1A"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10339681"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Jarząb pospolity, Sorbus aucuparia</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26218465"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160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6EE0CCA3"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Wierzba biała i krucha, Salix alba, Salix fragilis</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41178107"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314</w:t>
            </w:r>
          </w:p>
        </w:tc>
      </w:tr>
      <w:tr w:rsidR="00AE13C7" w:rsidRPr="0064350C" w14:paraId="70FF90F3"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30CCFD01"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Jawor,</w:t>
            </w:r>
          </w:p>
          <w:p w14:paraId="4312D5DF" w14:textId="77777777" w:rsidR="00AE13C7" w:rsidRPr="0064350C" w:rsidRDefault="00AE13C7" w:rsidP="003D7A30">
            <w:pPr>
              <w:spacing w:before="25" w:after="0"/>
              <w:rPr>
                <w:rFonts w:ascii="Arial" w:hAnsi="Arial" w:cs="Arial"/>
                <w:sz w:val="20"/>
                <w:szCs w:val="20"/>
              </w:rPr>
            </w:pPr>
            <w:r w:rsidRPr="0064350C">
              <w:rPr>
                <w:rFonts w:ascii="Arial" w:hAnsi="Arial" w:cs="Arial"/>
                <w:sz w:val="20"/>
                <w:szCs w:val="20"/>
              </w:rPr>
              <w:t>Acer pseudoplatanus</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44A3A2EE"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250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54AE52E9"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Wierzba iwa, Salix caprea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3EAF954D"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300</w:t>
            </w:r>
          </w:p>
        </w:tc>
      </w:tr>
      <w:tr w:rsidR="00AE13C7" w:rsidRPr="0064350C" w14:paraId="0589007D"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17689C49"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Jesion wyniosły, Fraxinus excelsior</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2340667A"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250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78A81482"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Wierzba pięciopręcikowa, Salix pentandra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6327B649"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300</w:t>
            </w:r>
          </w:p>
        </w:tc>
      </w:tr>
      <w:tr w:rsidR="00AE13C7" w:rsidRPr="0064350C" w14:paraId="512D33F1"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73E47973"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Jodła pospolita, Abies alba</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1F1419E7"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310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613286C3"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Wiąz górski, Ulmus glabra</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6A68CA7E"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220</w:t>
            </w:r>
          </w:p>
        </w:tc>
      </w:tr>
      <w:tr w:rsidR="00AE13C7" w:rsidRPr="0064350C" w14:paraId="6A9F8D78"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4E2E7B2B"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Klon polny, Acer campestre</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6837F98F"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160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466DD417"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Wiąz pospolity, Ulmus minor</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7E6E5AD5"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220</w:t>
            </w:r>
          </w:p>
        </w:tc>
      </w:tr>
      <w:tr w:rsidR="00AE13C7" w:rsidRPr="0064350C" w14:paraId="6D3E130F"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06032A9C"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Klon zwyczajny, Acer platanoides</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4286595F"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220</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371F5BEB"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Wiąz szypułkowy, Ulmus laevis</w:t>
            </w: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49160802"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220</w:t>
            </w:r>
          </w:p>
        </w:tc>
      </w:tr>
      <w:tr w:rsidR="00AE13C7" w:rsidRPr="0064350C" w14:paraId="4A5AE81E" w14:textId="77777777" w:rsidTr="003D7A30">
        <w:trPr>
          <w:trHeight w:val="45"/>
          <w:tblCellSpacing w:w="0" w:type="auto"/>
        </w:trPr>
        <w:tc>
          <w:tcPr>
            <w:tcW w:w="3882" w:type="dxa"/>
            <w:tcBorders>
              <w:bottom w:val="single" w:sz="8" w:space="0" w:color="000000"/>
              <w:right w:val="single" w:sz="8" w:space="0" w:color="000000"/>
            </w:tcBorders>
            <w:tcMar>
              <w:top w:w="15" w:type="dxa"/>
              <w:left w:w="15" w:type="dxa"/>
              <w:bottom w:w="15" w:type="dxa"/>
              <w:right w:w="15" w:type="dxa"/>
            </w:tcMar>
            <w:vAlign w:val="center"/>
          </w:tcPr>
          <w:p w14:paraId="016E1A98" w14:textId="77777777" w:rsidR="00AE13C7" w:rsidRPr="0064350C" w:rsidRDefault="00AE13C7" w:rsidP="003D7A30">
            <w:pPr>
              <w:spacing w:after="0"/>
              <w:rPr>
                <w:rFonts w:ascii="Arial" w:hAnsi="Arial" w:cs="Arial"/>
                <w:sz w:val="20"/>
                <w:szCs w:val="20"/>
              </w:rPr>
            </w:pPr>
            <w:r w:rsidRPr="0064350C">
              <w:rPr>
                <w:rFonts w:ascii="Arial" w:hAnsi="Arial" w:cs="Arial"/>
                <w:sz w:val="20"/>
                <w:szCs w:val="20"/>
              </w:rPr>
              <w:t>Leszczyna Corylus avellana</w:t>
            </w:r>
          </w:p>
        </w:tc>
        <w:tc>
          <w:tcPr>
            <w:tcW w:w="2380" w:type="dxa"/>
            <w:tcBorders>
              <w:bottom w:val="single" w:sz="8" w:space="0" w:color="000000"/>
              <w:right w:val="single" w:sz="8" w:space="0" w:color="000000"/>
            </w:tcBorders>
            <w:tcMar>
              <w:top w:w="15" w:type="dxa"/>
              <w:left w:w="15" w:type="dxa"/>
              <w:bottom w:w="15" w:type="dxa"/>
              <w:right w:w="15" w:type="dxa"/>
            </w:tcMar>
            <w:vAlign w:val="center"/>
          </w:tcPr>
          <w:p w14:paraId="77FEDB4F" w14:textId="77777777" w:rsidR="00AE13C7" w:rsidRPr="0064350C" w:rsidRDefault="00AE13C7" w:rsidP="003D7A30">
            <w:pPr>
              <w:spacing w:after="0"/>
              <w:jc w:val="center"/>
              <w:rPr>
                <w:rFonts w:ascii="Arial" w:hAnsi="Arial" w:cs="Arial"/>
                <w:sz w:val="20"/>
                <w:szCs w:val="20"/>
              </w:rPr>
            </w:pPr>
            <w:r w:rsidRPr="0064350C">
              <w:rPr>
                <w:rFonts w:ascii="Arial" w:hAnsi="Arial" w:cs="Arial"/>
                <w:sz w:val="20"/>
                <w:szCs w:val="20"/>
              </w:rPr>
              <w:t>94</w:t>
            </w:r>
          </w:p>
        </w:tc>
        <w:tc>
          <w:tcPr>
            <w:tcW w:w="3632" w:type="dxa"/>
            <w:tcBorders>
              <w:bottom w:val="single" w:sz="8" w:space="0" w:color="000000"/>
              <w:right w:val="single" w:sz="8" w:space="0" w:color="000000"/>
            </w:tcBorders>
            <w:tcMar>
              <w:top w:w="15" w:type="dxa"/>
              <w:left w:w="15" w:type="dxa"/>
              <w:bottom w:w="15" w:type="dxa"/>
              <w:right w:w="15" w:type="dxa"/>
            </w:tcMar>
            <w:vAlign w:val="center"/>
          </w:tcPr>
          <w:p w14:paraId="07305858" w14:textId="77777777" w:rsidR="00AE13C7" w:rsidRPr="0064350C" w:rsidRDefault="00AE13C7" w:rsidP="003D7A30">
            <w:pPr>
              <w:rPr>
                <w:rFonts w:ascii="Arial" w:hAnsi="Arial" w:cs="Arial"/>
                <w:sz w:val="20"/>
                <w:szCs w:val="20"/>
              </w:rPr>
            </w:pPr>
          </w:p>
        </w:tc>
        <w:tc>
          <w:tcPr>
            <w:tcW w:w="2506" w:type="dxa"/>
            <w:tcBorders>
              <w:bottom w:val="single" w:sz="8" w:space="0" w:color="000000"/>
              <w:right w:val="single" w:sz="8" w:space="0" w:color="000000"/>
            </w:tcBorders>
            <w:tcMar>
              <w:top w:w="15" w:type="dxa"/>
              <w:left w:w="15" w:type="dxa"/>
              <w:bottom w:w="15" w:type="dxa"/>
              <w:right w:w="15" w:type="dxa"/>
            </w:tcMar>
            <w:vAlign w:val="center"/>
          </w:tcPr>
          <w:p w14:paraId="64B9E389" w14:textId="77777777" w:rsidR="00AE13C7" w:rsidRPr="0064350C" w:rsidRDefault="00AE13C7" w:rsidP="003D7A30">
            <w:pPr>
              <w:rPr>
                <w:rFonts w:ascii="Arial" w:hAnsi="Arial" w:cs="Arial"/>
                <w:sz w:val="20"/>
                <w:szCs w:val="20"/>
              </w:rPr>
            </w:pPr>
          </w:p>
        </w:tc>
      </w:tr>
    </w:tbl>
    <w:p w14:paraId="4676309F" w14:textId="3E74A2EF" w:rsidR="00AE13C7" w:rsidRDefault="00AE13C7" w:rsidP="00AE13C7">
      <w:pPr>
        <w:rPr>
          <w:rFonts w:ascii="Arial" w:hAnsi="Arial" w:cs="Arial"/>
          <w:szCs w:val="24"/>
        </w:rPr>
      </w:pPr>
    </w:p>
    <w:p w14:paraId="1B9B6F76" w14:textId="4923DF46" w:rsidR="00AE13C7" w:rsidRDefault="00AE13C7" w:rsidP="00AE13C7">
      <w:pPr>
        <w:rPr>
          <w:rFonts w:ascii="Arial" w:hAnsi="Arial" w:cs="Arial"/>
          <w:szCs w:val="24"/>
        </w:rPr>
      </w:pPr>
    </w:p>
    <w:p w14:paraId="00395A59" w14:textId="636745BF" w:rsidR="00795B4C" w:rsidRDefault="00795B4C" w:rsidP="00AE13C7">
      <w:pPr>
        <w:rPr>
          <w:rFonts w:ascii="Arial" w:hAnsi="Arial" w:cs="Arial"/>
          <w:szCs w:val="24"/>
        </w:rPr>
      </w:pPr>
    </w:p>
    <w:p w14:paraId="4B41270F" w14:textId="77777777" w:rsidR="00AE13C7" w:rsidRDefault="00AE13C7" w:rsidP="00AE13C7">
      <w:pPr>
        <w:spacing w:after="0" w:line="240" w:lineRule="auto"/>
        <w:ind w:right="31"/>
        <w:jc w:val="center"/>
        <w:rPr>
          <w:rFonts w:ascii="Arial" w:hAnsi="Arial" w:cs="Arial"/>
          <w:b/>
          <w:bCs/>
          <w:szCs w:val="24"/>
        </w:rPr>
      </w:pPr>
      <w:bookmarkStart w:id="2" w:name="_Hlk57725793"/>
      <w:r w:rsidRPr="00F26E14">
        <w:rPr>
          <w:rFonts w:ascii="Arial" w:hAnsi="Arial" w:cs="Arial"/>
          <w:b/>
          <w:bCs/>
          <w:szCs w:val="24"/>
        </w:rPr>
        <w:lastRenderedPageBreak/>
        <w:t>UZASADNIENIE</w:t>
      </w:r>
    </w:p>
    <w:p w14:paraId="1D844F74" w14:textId="77777777" w:rsidR="00AE13C7" w:rsidRPr="00F26E14" w:rsidRDefault="00AE13C7" w:rsidP="00AE13C7">
      <w:pPr>
        <w:spacing w:after="0" w:line="240" w:lineRule="auto"/>
        <w:ind w:right="31"/>
        <w:jc w:val="center"/>
        <w:rPr>
          <w:rFonts w:ascii="Arial" w:hAnsi="Arial" w:cs="Arial"/>
          <w:b/>
          <w:bCs/>
          <w:szCs w:val="24"/>
        </w:rPr>
      </w:pPr>
    </w:p>
    <w:p w14:paraId="77E8E948" w14:textId="77777777" w:rsidR="00AE13C7" w:rsidRPr="009967B3" w:rsidRDefault="00AE13C7" w:rsidP="00AE13C7">
      <w:pPr>
        <w:spacing w:after="0"/>
        <w:ind w:left="5"/>
        <w:jc w:val="both"/>
        <w:rPr>
          <w:rFonts w:ascii="Arial" w:hAnsi="Arial" w:cs="Arial"/>
          <w:szCs w:val="24"/>
        </w:rPr>
      </w:pPr>
      <w:r>
        <w:rPr>
          <w:rFonts w:ascii="Arial" w:hAnsi="Arial" w:cs="Arial"/>
          <w:szCs w:val="24"/>
        </w:rPr>
        <w:t xml:space="preserve">Park Krajobrazowy „Lasy Janowskie” położony jest na terenie dwóch województw podkarpackiego i lubelskiego. </w:t>
      </w:r>
      <w:r>
        <w:rPr>
          <w:rFonts w:ascii="Arial" w:hAnsi="Arial" w:cs="Arial"/>
        </w:rPr>
        <w:t>Realizując zapis</w:t>
      </w:r>
      <w:r w:rsidRPr="007D06D5">
        <w:rPr>
          <w:rFonts w:ascii="Arial" w:hAnsi="Arial" w:cs="Arial"/>
        </w:rPr>
        <w:t xml:space="preserve"> art. 16 ust. </w:t>
      </w:r>
      <w:r w:rsidRPr="00F26884">
        <w:rPr>
          <w:rFonts w:ascii="Arial" w:hAnsi="Arial" w:cs="Arial"/>
        </w:rPr>
        <w:t xml:space="preserve">3a oraz art.16 ust 5a ustawy z dnia </w:t>
      </w:r>
      <w:r w:rsidRPr="007D06D5">
        <w:rPr>
          <w:rFonts w:ascii="Arial" w:hAnsi="Arial" w:cs="Arial"/>
        </w:rPr>
        <w:t>16 kwietnia 2004 r. o ochronie przyrody</w:t>
      </w:r>
      <w:r w:rsidRPr="009967B3">
        <w:rPr>
          <w:rFonts w:ascii="Arial" w:hAnsi="Arial" w:cs="Arial"/>
        </w:rPr>
        <w:t xml:space="preserve"> </w:t>
      </w:r>
      <w:r>
        <w:rPr>
          <w:rFonts w:ascii="Arial" w:hAnsi="Arial" w:cs="Arial"/>
        </w:rPr>
        <w:t>w dniu 14 listopada 2017r.</w:t>
      </w:r>
      <w:r>
        <w:rPr>
          <w:rFonts w:ascii="Arial" w:hAnsi="Arial" w:cs="Arial"/>
          <w:szCs w:val="24"/>
        </w:rPr>
        <w:t xml:space="preserve"> zawarto porozumienie </w:t>
      </w:r>
      <w:r>
        <w:rPr>
          <w:rFonts w:ascii="Arial" w:hAnsi="Arial" w:cs="Arial"/>
        </w:rPr>
        <w:t xml:space="preserve">o współpracy pomiędzy Województwem Lubelskim a Województwem Podkarpackim, którego celem była deklaracja współpracy pomiędzy województwami mająca na celu opracowanie projektów jednobrzmiących uchwał sejmików województw w sprawie wspólnych parków krajobrazowych oraz dalszej współpracy dotyczącej zarządzania tymi parkami. W okresie od listopada 2017r. do czerwca 2020r. prowadzono rozmowy mające na celu realizację tego </w:t>
      </w:r>
      <w:r w:rsidRPr="00E203B0">
        <w:rPr>
          <w:rFonts w:ascii="Arial" w:hAnsi="Arial" w:cs="Arial"/>
        </w:rPr>
        <w:t xml:space="preserve">porozumienia. Z uwagi na  rozbieżne spojrzenia na funkcjonowanie, zarządzanie a zwłaszcza finansowanie Parku realizacja porozumienia była mocno utrudniona w związku z czym  uchwałą nr 249/4923/21 Zarządu Województwa Podkarpackiego z dnia 2 lutego 2021r. na mocy porozumienia stron rozwiązano przedmiotowe Porozumienie. </w:t>
      </w:r>
      <w:r>
        <w:rPr>
          <w:rFonts w:ascii="Arial" w:hAnsi="Arial" w:cs="Arial"/>
        </w:rPr>
        <w:t xml:space="preserve">Wobec pilnej potrzeby nowelizacji obowiązującej </w:t>
      </w:r>
      <w:r w:rsidRPr="00771B42">
        <w:rPr>
          <w:rFonts w:ascii="Arial" w:hAnsi="Arial" w:cs="Arial"/>
        </w:rPr>
        <w:t>uchwał</w:t>
      </w:r>
      <w:r>
        <w:rPr>
          <w:rFonts w:ascii="Arial" w:hAnsi="Arial" w:cs="Arial"/>
        </w:rPr>
        <w:t>y</w:t>
      </w:r>
      <w:r w:rsidRPr="00771B42">
        <w:rPr>
          <w:rFonts w:ascii="Arial" w:hAnsi="Arial" w:cs="Arial"/>
        </w:rPr>
        <w:t xml:space="preserve"> Nr</w:t>
      </w:r>
      <w:r>
        <w:rPr>
          <w:rFonts w:ascii="Arial" w:hAnsi="Arial" w:cs="Arial"/>
        </w:rPr>
        <w:t> </w:t>
      </w:r>
      <w:r w:rsidRPr="00771B42">
        <w:rPr>
          <w:rFonts w:ascii="Arial" w:hAnsi="Arial" w:cs="Arial"/>
        </w:rPr>
        <w:t>XLVIII/994/14 Sejmiku Województwa Podkarpackiego z dnia 23 czerwca 2014 r. w</w:t>
      </w:r>
      <w:r>
        <w:rPr>
          <w:rFonts w:ascii="Arial" w:hAnsi="Arial" w:cs="Arial"/>
        </w:rPr>
        <w:t> </w:t>
      </w:r>
      <w:r w:rsidRPr="00771B42">
        <w:rPr>
          <w:rFonts w:ascii="Arial" w:hAnsi="Arial" w:cs="Arial"/>
        </w:rPr>
        <w:t>sprawie Parku Krajobrazowego "Lasy Janowskie"</w:t>
      </w:r>
      <w:r>
        <w:rPr>
          <w:rFonts w:ascii="Arial" w:hAnsi="Arial" w:cs="Arial"/>
        </w:rPr>
        <w:t xml:space="preserve"> przygotowano niniejszy projekt uchwały zmieniającej ww. uchwałę.</w:t>
      </w:r>
    </w:p>
    <w:p w14:paraId="3D4A6EAF" w14:textId="77777777" w:rsidR="00AE13C7" w:rsidRPr="00771B42" w:rsidRDefault="00AE13C7" w:rsidP="00AE13C7">
      <w:pPr>
        <w:spacing w:after="0"/>
        <w:ind w:left="5"/>
        <w:jc w:val="both"/>
        <w:rPr>
          <w:rFonts w:ascii="Arial" w:hAnsi="Arial" w:cs="Arial"/>
        </w:rPr>
      </w:pPr>
      <w:r>
        <w:rPr>
          <w:rFonts w:ascii="Arial" w:hAnsi="Arial" w:cs="Arial"/>
        </w:rPr>
        <w:t>Wprowadzono następujące zmiany:</w:t>
      </w:r>
    </w:p>
    <w:p w14:paraId="6B850F68" w14:textId="77777777" w:rsidR="00AE13C7" w:rsidRDefault="00AE13C7" w:rsidP="00AE13C7">
      <w:pPr>
        <w:pStyle w:val="Akapitzlist"/>
        <w:numPr>
          <w:ilvl w:val="0"/>
          <w:numId w:val="20"/>
        </w:numPr>
        <w:spacing w:after="0"/>
        <w:ind w:left="284" w:hanging="284"/>
        <w:jc w:val="both"/>
        <w:rPr>
          <w:rFonts w:ascii="Arial" w:hAnsi="Arial" w:cs="Arial"/>
          <w:szCs w:val="24"/>
        </w:rPr>
      </w:pPr>
      <w:r>
        <w:rPr>
          <w:rFonts w:ascii="Arial" w:hAnsi="Arial" w:cs="Arial"/>
          <w:szCs w:val="24"/>
        </w:rPr>
        <w:t xml:space="preserve">Dostosowano brzmienie zakazu zabudowy doliny rzeki Łukawica do brzmienia ustawowego. </w:t>
      </w:r>
      <w:r w:rsidRPr="0018511A">
        <w:rPr>
          <w:rFonts w:ascii="Arial" w:hAnsi="Arial" w:cs="Arial"/>
          <w:szCs w:val="24"/>
        </w:rPr>
        <w:t>Ustawa z dnia 24 kwietnia 2015 r. o zmianie niektórych ustaw w</w:t>
      </w:r>
      <w:r>
        <w:rPr>
          <w:rFonts w:ascii="Arial" w:hAnsi="Arial" w:cs="Arial"/>
          <w:szCs w:val="24"/>
        </w:rPr>
        <w:t> </w:t>
      </w:r>
      <w:r w:rsidRPr="0018511A">
        <w:rPr>
          <w:rFonts w:ascii="Arial" w:hAnsi="Arial" w:cs="Arial"/>
          <w:szCs w:val="24"/>
        </w:rPr>
        <w:t xml:space="preserve">związku ze wzmocnieniem narzędzi ochrony krajobrazu wprowadziła nowe brzmienie zakazu zabudowy dolin rzecznych, brzegów jezior i innych zbiorników wodnych. Ustawowe brzmienie powyższego zakazu do czasu nowelizacji wskazywało 100 m pas od linii brzegów rzek, jezior i innych zbiorników wodnych, jako teren objęty zakazem zabudowy nie precyzując co należy uznać za brzeg sztucznego zbiornika wodnego ani jakie cieki należy uznać za rzeki. Uchwała Sejmiku Województwa Podkarpackiego uznała za brzeg sztucznego zbiornika wodnego maksymalną rzędną piętrzenia zapisaną w pozwoleniu wodnoprawnym oraz wymieniła z nazwy rzeki objęte ochroną dolin rzecznych. Przywołana </w:t>
      </w:r>
      <w:r>
        <w:rPr>
          <w:rFonts w:ascii="Arial" w:hAnsi="Arial" w:cs="Arial"/>
          <w:szCs w:val="24"/>
        </w:rPr>
        <w:t xml:space="preserve">wyżej </w:t>
      </w:r>
      <w:r w:rsidRPr="0018511A">
        <w:rPr>
          <w:rFonts w:ascii="Arial" w:hAnsi="Arial" w:cs="Arial"/>
          <w:szCs w:val="24"/>
        </w:rPr>
        <w:t>ustawa nowelizująca ustawę o ochronie przyrody, wskazała normalny poziom piętrzenia, określony w pozwoleniu wodnoprawnym, jako zasięg lustra wody, od którego należy egzekwować 100 metrowy pas zakazu zabudowy dla sztucznych zbiorników. Ponadto nowelizacja ustawy o ochronie przyrody uściśliła iż zakaz zabudowy brzegów dotyczy tylko naturalnych zbiorników wodnych oraz sztucznych zbiorników usytuowanych na wodach płynących. Wobec powyższego w chwili obecnej obowiązująca uchwała Sejmiku Województwa Podkarpackiego w</w:t>
      </w:r>
      <w:r>
        <w:rPr>
          <w:rFonts w:ascii="Arial" w:hAnsi="Arial" w:cs="Arial"/>
          <w:szCs w:val="24"/>
        </w:rPr>
        <w:t> </w:t>
      </w:r>
      <w:r w:rsidRPr="0018511A">
        <w:rPr>
          <w:rFonts w:ascii="Arial" w:hAnsi="Arial" w:cs="Arial"/>
          <w:szCs w:val="24"/>
        </w:rPr>
        <w:t>sprawie Parku Krajobrazowego „</w:t>
      </w:r>
      <w:r>
        <w:rPr>
          <w:rFonts w:ascii="Arial" w:hAnsi="Arial" w:cs="Arial"/>
          <w:szCs w:val="24"/>
        </w:rPr>
        <w:t>L</w:t>
      </w:r>
      <w:r w:rsidRPr="0018511A">
        <w:rPr>
          <w:rFonts w:ascii="Arial" w:hAnsi="Arial" w:cs="Arial"/>
          <w:szCs w:val="24"/>
        </w:rPr>
        <w:t>asy Janowskie” jest bardziej rygorystyczna niż zapisy ustawy o ochronie przyrody, dlatego konieczna jest zmiana przedmiotowej uchwały i dostosowanie jej zapisów do zapisów ustawy.</w:t>
      </w:r>
      <w:r w:rsidRPr="00CD5CF8">
        <w:t xml:space="preserve"> </w:t>
      </w:r>
      <w:r w:rsidRPr="0053330E">
        <w:rPr>
          <w:rFonts w:ascii="Arial" w:hAnsi="Arial" w:cs="Arial"/>
          <w:szCs w:val="24"/>
        </w:rPr>
        <w:t>Obowiązujący na terenie Parku zakaz zabudowy brzegów rzek i zbiorników wodnych w pasie szerokości 100 metrów nie jest zakazem kategorycznym. Strefa wyłączona z zabudowy na podstawie zakazu może podlegać ograniczeniu w studiach uwarunkowań i</w:t>
      </w:r>
      <w:r>
        <w:rPr>
          <w:rFonts w:ascii="Arial" w:hAnsi="Arial" w:cs="Arial"/>
          <w:szCs w:val="24"/>
        </w:rPr>
        <w:t> </w:t>
      </w:r>
      <w:r w:rsidRPr="0053330E">
        <w:rPr>
          <w:rFonts w:ascii="Arial" w:hAnsi="Arial" w:cs="Arial"/>
          <w:szCs w:val="24"/>
        </w:rPr>
        <w:t xml:space="preserve">kierunków zagospodarowania przestrzennego gmin i miejscowych planach </w:t>
      </w:r>
      <w:r w:rsidRPr="0053330E">
        <w:rPr>
          <w:rFonts w:ascii="Arial" w:hAnsi="Arial" w:cs="Arial"/>
          <w:szCs w:val="24"/>
        </w:rPr>
        <w:lastRenderedPageBreak/>
        <w:t>zagospodarowania przestrzennego w ramach uzgodnień projektów tych dokumentów z Regionalnym Dyrektorem Ochrony Środowiska, na podstawie ustawy z dnia 16 kwietnia 2004 r. o ochronie przyrody, jeżeli nie wpłynie to znacząco negatywnie na ochronę przyrody Parku.</w:t>
      </w:r>
      <w:r>
        <w:rPr>
          <w:rFonts w:ascii="Arial" w:hAnsi="Arial" w:cs="Arial"/>
          <w:szCs w:val="24"/>
        </w:rPr>
        <w:t xml:space="preserve"> </w:t>
      </w:r>
      <w:r w:rsidRPr="0053330E">
        <w:rPr>
          <w:rFonts w:ascii="Arial" w:hAnsi="Arial" w:cs="Arial"/>
          <w:szCs w:val="24"/>
        </w:rPr>
        <w:t>W trakcie tych procedur będzie można merytorycznie, w oparciu o rzeczywistą analizę określonego terenu, uwarunkowań przyrodniczych, istniejącego zagospodarowania terenu oraz zagrożenia powodziowego precyzyjnie wyznaczyć szerokość strefy wyłączonej z</w:t>
      </w:r>
      <w:r>
        <w:rPr>
          <w:rFonts w:ascii="Arial" w:hAnsi="Arial" w:cs="Arial"/>
          <w:szCs w:val="24"/>
        </w:rPr>
        <w:t> </w:t>
      </w:r>
      <w:r w:rsidRPr="0053330E">
        <w:rPr>
          <w:rFonts w:ascii="Arial" w:hAnsi="Arial" w:cs="Arial"/>
          <w:szCs w:val="24"/>
        </w:rPr>
        <w:t>zabudowy.</w:t>
      </w:r>
    </w:p>
    <w:p w14:paraId="1A83698A" w14:textId="77777777" w:rsidR="00AE13C7" w:rsidRDefault="00AE13C7" w:rsidP="00AE13C7">
      <w:pPr>
        <w:pStyle w:val="Akapitzlist"/>
        <w:numPr>
          <w:ilvl w:val="0"/>
          <w:numId w:val="20"/>
        </w:numPr>
        <w:spacing w:after="0"/>
        <w:ind w:left="284" w:hanging="284"/>
        <w:jc w:val="both"/>
        <w:rPr>
          <w:rFonts w:ascii="Arial" w:hAnsi="Arial" w:cs="Arial"/>
          <w:szCs w:val="24"/>
        </w:rPr>
      </w:pPr>
      <w:r w:rsidRPr="0053330E">
        <w:rPr>
          <w:rFonts w:ascii="Arial" w:hAnsi="Arial" w:cs="Arial"/>
          <w:szCs w:val="24"/>
        </w:rPr>
        <w:t xml:space="preserve">Z zakazu zabijania dziko występujących zwierząt zwolniono czynności wykonywane na podstawie zezwoleń lub aktów prawa miejscowego wydanych przez uprawnione organy, czynności związane z ochroną gatunków rodzimych przed zagrożeniem </w:t>
      </w:r>
      <w:r w:rsidRPr="00620E2A">
        <w:rPr>
          <w:noProof/>
        </w:rPr>
        <w:drawing>
          <wp:inline distT="0" distB="0" distL="0" distR="0" wp14:anchorId="2346CEB2" wp14:editId="6E7438C3">
            <wp:extent cx="7620" cy="7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3330E">
        <w:rPr>
          <w:rFonts w:ascii="Arial" w:hAnsi="Arial" w:cs="Arial"/>
          <w:szCs w:val="24"/>
        </w:rPr>
        <w:t>związanym z rozprzestrzenianiem Się gatunków obcych oraz czynności związane z realizacją działań zapewniających bezpieczeństwo sanitarno - epidemiologiczne oraz mających na celu ochronę zdrowia lub życia.</w:t>
      </w:r>
      <w:r>
        <w:rPr>
          <w:rFonts w:ascii="Arial" w:hAnsi="Arial" w:cs="Arial"/>
          <w:szCs w:val="24"/>
        </w:rPr>
        <w:t xml:space="preserve"> </w:t>
      </w:r>
    </w:p>
    <w:p w14:paraId="6AACEED5" w14:textId="3CBF85F9" w:rsidR="00AE13C7" w:rsidRDefault="00AE13C7" w:rsidP="00AE13C7">
      <w:pPr>
        <w:pStyle w:val="Akapitzlist"/>
        <w:numPr>
          <w:ilvl w:val="0"/>
          <w:numId w:val="20"/>
        </w:numPr>
        <w:spacing w:after="0"/>
        <w:ind w:left="284" w:hanging="284"/>
        <w:jc w:val="both"/>
        <w:rPr>
          <w:rFonts w:ascii="Arial" w:hAnsi="Arial" w:cs="Arial"/>
          <w:szCs w:val="24"/>
        </w:rPr>
      </w:pPr>
      <w:r w:rsidRPr="0053330E">
        <w:rPr>
          <w:rFonts w:ascii="Arial" w:hAnsi="Arial" w:cs="Arial"/>
          <w:szCs w:val="24"/>
        </w:rPr>
        <w:t>Z zakazów chroniących dziko występujące zwierzęta i ich siedliska, rzeźbę terenu I stosunki wodne zwolniono zabiegi czynnej ochrony przyrody wykonywane przez organy ochrony przyrody oraz działania wykonywane w ramach przedsięwzięć mogących potencjalnie znacząco oddziaływać na środowisko, dla których przeprowadzona procedura oceny oddziaływania przedsięwzięcia na środowisko wykazała brak niekorzystnego wpływu na przyrodę i krajobraz Parku.</w:t>
      </w:r>
    </w:p>
    <w:p w14:paraId="07534A82" w14:textId="77777777" w:rsidR="00AE13C7" w:rsidRDefault="00AE13C7" w:rsidP="00AE13C7">
      <w:pPr>
        <w:pStyle w:val="Akapitzlist"/>
        <w:numPr>
          <w:ilvl w:val="0"/>
          <w:numId w:val="20"/>
        </w:numPr>
        <w:spacing w:after="0"/>
        <w:ind w:left="284" w:hanging="284"/>
        <w:jc w:val="both"/>
        <w:rPr>
          <w:rFonts w:ascii="Arial" w:hAnsi="Arial" w:cs="Arial"/>
          <w:szCs w:val="24"/>
        </w:rPr>
      </w:pPr>
      <w:r w:rsidRPr="0053330E">
        <w:rPr>
          <w:rFonts w:ascii="Arial" w:hAnsi="Arial" w:cs="Arial"/>
          <w:szCs w:val="24"/>
        </w:rPr>
        <w:t>Z zakazu chroniącego zadrzewienia śródpolne, nadwodne i przydrożne zwolniono działania wykonywane w ramach przedsięwzięć mogących potencjalnie znacząco oddziaływać na środowisko, dla których przeprowadzona procedura oceny oddziaływania przedsięwzięcia na środowisko wykazała brak niekorzystnego wpływu na przyrodę i krajobraz Parku, w zakresie niezbędnym do realizacji tych przedsięwzięć, zabiegi czynnej ochrony przyrody wykonywane przez organy ochrony przyrody oraz zadrzewienia na gruntach ornych za wyjątkiem zadrzewień rosnących w 1 m pasach wzdłuż granic działek, które to zadrzewienia będą mogły nadal pełnić funkcję liniowego zadrzewienia śródpolnego. Zwolnieniom z zakazu usuwania zadrzewień nie podlegają cenne drzewa o parametrach drzew pomnikowych oraz siedliska priorytetowe.</w:t>
      </w:r>
    </w:p>
    <w:p w14:paraId="215E0AA3" w14:textId="77777777" w:rsidR="00AE13C7" w:rsidRDefault="00AE13C7" w:rsidP="00AE13C7">
      <w:pPr>
        <w:pStyle w:val="Akapitzlist"/>
        <w:numPr>
          <w:ilvl w:val="0"/>
          <w:numId w:val="20"/>
        </w:numPr>
        <w:shd w:val="clear" w:color="auto" w:fill="FFFFFF"/>
        <w:spacing w:after="0"/>
        <w:ind w:left="284" w:hanging="284"/>
        <w:jc w:val="both"/>
        <w:rPr>
          <w:rFonts w:ascii="Arial" w:hAnsi="Arial" w:cs="Arial"/>
          <w:bCs/>
          <w:szCs w:val="24"/>
        </w:rPr>
      </w:pPr>
      <w:r>
        <w:rPr>
          <w:rFonts w:ascii="Arial" w:hAnsi="Arial" w:cs="Arial"/>
          <w:bCs/>
          <w:szCs w:val="24"/>
        </w:rPr>
        <w:t>Zniesiono odstępstwo od zakazu wydobywania kopalin dla obowiązujących koncesji, ponieważ w chwili obecnej na terenie tego Parku nie obowiązują żadne koncesje. Po nowelizacji będzie zatem możliwe prowadzenie działalności</w:t>
      </w:r>
      <w:r w:rsidRPr="00A80F32">
        <w:rPr>
          <w:rFonts w:ascii="Arial" w:hAnsi="Arial" w:cs="Arial"/>
          <w:bCs/>
          <w:szCs w:val="24"/>
        </w:rPr>
        <w:t>, na któr</w:t>
      </w:r>
      <w:r>
        <w:rPr>
          <w:rFonts w:ascii="Arial" w:hAnsi="Arial" w:cs="Arial"/>
          <w:bCs/>
          <w:szCs w:val="24"/>
        </w:rPr>
        <w:t>ą</w:t>
      </w:r>
      <w:r w:rsidRPr="00A80F32">
        <w:rPr>
          <w:rFonts w:ascii="Arial" w:hAnsi="Arial" w:cs="Arial"/>
          <w:bCs/>
          <w:szCs w:val="24"/>
        </w:rPr>
        <w:t xml:space="preserve"> koncesj</w:t>
      </w:r>
      <w:r>
        <w:rPr>
          <w:rFonts w:ascii="Arial" w:hAnsi="Arial" w:cs="Arial"/>
          <w:bCs/>
          <w:szCs w:val="24"/>
        </w:rPr>
        <w:t>ę</w:t>
      </w:r>
      <w:r w:rsidRPr="00A80F32">
        <w:rPr>
          <w:rFonts w:ascii="Arial" w:hAnsi="Arial" w:cs="Arial"/>
          <w:bCs/>
          <w:szCs w:val="24"/>
        </w:rPr>
        <w:t xml:space="preserve"> wydaje starosta</w:t>
      </w:r>
      <w:r>
        <w:rPr>
          <w:rFonts w:ascii="Arial" w:hAnsi="Arial" w:cs="Arial"/>
          <w:bCs/>
          <w:szCs w:val="24"/>
        </w:rPr>
        <w:t xml:space="preserve"> </w:t>
      </w:r>
      <w:r w:rsidRPr="0053330E">
        <w:rPr>
          <w:rFonts w:ascii="Arial" w:hAnsi="Arial" w:cs="Arial"/>
          <w:bCs/>
          <w:szCs w:val="24"/>
        </w:rPr>
        <w:t xml:space="preserve"> </w:t>
      </w:r>
      <w:r w:rsidRPr="00145A9E">
        <w:rPr>
          <w:rFonts w:ascii="Arial" w:hAnsi="Arial" w:cs="Arial"/>
          <w:bCs/>
          <w:szCs w:val="24"/>
        </w:rPr>
        <w:t>czyli na wydobywanie kopalin ze złóż mniejszych niż 2</w:t>
      </w:r>
      <w:r>
        <w:rPr>
          <w:rFonts w:ascii="Arial" w:hAnsi="Arial" w:cs="Arial"/>
          <w:bCs/>
          <w:szCs w:val="24"/>
        </w:rPr>
        <w:t> </w:t>
      </w:r>
      <w:r w:rsidRPr="00145A9E">
        <w:rPr>
          <w:rFonts w:ascii="Arial" w:hAnsi="Arial" w:cs="Arial"/>
          <w:bCs/>
          <w:szCs w:val="24"/>
        </w:rPr>
        <w:t>ha, bez użycia środków strzałowych i w ilościach mniejszych niż 20 000 m</w:t>
      </w:r>
      <w:r>
        <w:rPr>
          <w:rFonts w:ascii="Arial" w:hAnsi="Arial" w:cs="Arial"/>
          <w:bCs/>
          <w:szCs w:val="24"/>
          <w:vertAlign w:val="superscript"/>
        </w:rPr>
        <w:t>3</w:t>
      </w:r>
      <w:r>
        <w:rPr>
          <w:rFonts w:ascii="Arial" w:hAnsi="Arial" w:cs="Arial"/>
          <w:bCs/>
          <w:szCs w:val="24"/>
        </w:rPr>
        <w:t xml:space="preserve"> </w:t>
      </w:r>
      <w:r w:rsidRPr="00145A9E">
        <w:rPr>
          <w:rFonts w:ascii="Arial" w:hAnsi="Arial" w:cs="Arial"/>
          <w:bCs/>
          <w:szCs w:val="24"/>
        </w:rPr>
        <w:t>rocznie.</w:t>
      </w:r>
    </w:p>
    <w:p w14:paraId="2FCAC58A" w14:textId="77777777" w:rsidR="00AE13C7" w:rsidRPr="0053330E" w:rsidRDefault="00AE13C7" w:rsidP="00AE13C7">
      <w:pPr>
        <w:pStyle w:val="Akapitzlist"/>
        <w:spacing w:after="0"/>
        <w:ind w:left="284"/>
        <w:jc w:val="both"/>
        <w:rPr>
          <w:rFonts w:ascii="Arial" w:hAnsi="Arial" w:cs="Arial"/>
          <w:szCs w:val="24"/>
        </w:rPr>
      </w:pPr>
    </w:p>
    <w:p w14:paraId="11090D10" w14:textId="77777777" w:rsidR="00AE13C7" w:rsidRPr="00620E2A" w:rsidRDefault="00AE13C7" w:rsidP="00AE13C7">
      <w:pPr>
        <w:spacing w:after="215"/>
        <w:ind w:left="72" w:right="5"/>
        <w:jc w:val="both"/>
        <w:rPr>
          <w:rFonts w:ascii="Arial" w:hAnsi="Arial" w:cs="Arial"/>
          <w:szCs w:val="24"/>
        </w:rPr>
      </w:pPr>
      <w:r w:rsidRPr="00620E2A">
        <w:rPr>
          <w:rFonts w:ascii="Arial" w:hAnsi="Arial" w:cs="Arial"/>
          <w:szCs w:val="24"/>
        </w:rPr>
        <w:t xml:space="preserve">Przyjęcie niniejszej uchwały </w:t>
      </w:r>
      <w:r>
        <w:rPr>
          <w:rFonts w:ascii="Arial" w:hAnsi="Arial" w:cs="Arial"/>
          <w:szCs w:val="24"/>
        </w:rPr>
        <w:t>racjonalizuje</w:t>
      </w:r>
      <w:r w:rsidRPr="00620E2A">
        <w:rPr>
          <w:rFonts w:ascii="Arial" w:hAnsi="Arial" w:cs="Arial"/>
          <w:szCs w:val="24"/>
        </w:rPr>
        <w:t xml:space="preserve"> obowiązując</w:t>
      </w:r>
      <w:r>
        <w:rPr>
          <w:rFonts w:ascii="Arial" w:hAnsi="Arial" w:cs="Arial"/>
          <w:szCs w:val="24"/>
        </w:rPr>
        <w:t>e</w:t>
      </w:r>
      <w:r w:rsidRPr="00620E2A">
        <w:rPr>
          <w:rFonts w:ascii="Arial" w:hAnsi="Arial" w:cs="Arial"/>
          <w:szCs w:val="24"/>
        </w:rPr>
        <w:t xml:space="preserve"> zakaz</w:t>
      </w:r>
      <w:r>
        <w:rPr>
          <w:rFonts w:ascii="Arial" w:hAnsi="Arial" w:cs="Arial"/>
          <w:szCs w:val="24"/>
        </w:rPr>
        <w:t>y</w:t>
      </w:r>
      <w:r w:rsidRPr="00620E2A">
        <w:rPr>
          <w:rFonts w:ascii="Arial" w:hAnsi="Arial" w:cs="Arial"/>
          <w:szCs w:val="24"/>
        </w:rPr>
        <w:t xml:space="preserve"> dotycząc</w:t>
      </w:r>
      <w:r>
        <w:rPr>
          <w:rFonts w:ascii="Arial" w:hAnsi="Arial" w:cs="Arial"/>
          <w:szCs w:val="24"/>
        </w:rPr>
        <w:t>e</w:t>
      </w:r>
      <w:r w:rsidRPr="00620E2A">
        <w:rPr>
          <w:rFonts w:ascii="Arial" w:hAnsi="Arial" w:cs="Arial"/>
          <w:szCs w:val="24"/>
        </w:rPr>
        <w:t xml:space="preserve"> ochrony przyrody i krajobrazu </w:t>
      </w:r>
      <w:r>
        <w:rPr>
          <w:rFonts w:ascii="Arial" w:hAnsi="Arial" w:cs="Arial"/>
          <w:szCs w:val="24"/>
        </w:rPr>
        <w:t xml:space="preserve">bez szkody dla </w:t>
      </w:r>
      <w:r w:rsidRPr="00620E2A">
        <w:rPr>
          <w:rFonts w:ascii="Arial" w:hAnsi="Arial" w:cs="Arial"/>
          <w:szCs w:val="24"/>
        </w:rPr>
        <w:t>wartości przyrodnicz</w:t>
      </w:r>
      <w:r>
        <w:rPr>
          <w:rFonts w:ascii="Arial" w:hAnsi="Arial" w:cs="Arial"/>
          <w:szCs w:val="24"/>
        </w:rPr>
        <w:t>ych</w:t>
      </w:r>
      <w:r w:rsidRPr="00620E2A">
        <w:rPr>
          <w:rFonts w:ascii="Arial" w:hAnsi="Arial" w:cs="Arial"/>
          <w:szCs w:val="24"/>
        </w:rPr>
        <w:t>, krajobrazow</w:t>
      </w:r>
      <w:r>
        <w:rPr>
          <w:rFonts w:ascii="Arial" w:hAnsi="Arial" w:cs="Arial"/>
          <w:szCs w:val="24"/>
        </w:rPr>
        <w:t>ych</w:t>
      </w:r>
      <w:r w:rsidRPr="00620E2A">
        <w:rPr>
          <w:rFonts w:ascii="Arial" w:hAnsi="Arial" w:cs="Arial"/>
          <w:szCs w:val="24"/>
        </w:rPr>
        <w:t xml:space="preserve"> i</w:t>
      </w:r>
      <w:r>
        <w:rPr>
          <w:rFonts w:ascii="Arial" w:hAnsi="Arial" w:cs="Arial"/>
          <w:szCs w:val="24"/>
        </w:rPr>
        <w:t> </w:t>
      </w:r>
      <w:r w:rsidRPr="00620E2A">
        <w:rPr>
          <w:rFonts w:ascii="Arial" w:hAnsi="Arial" w:cs="Arial"/>
          <w:szCs w:val="24"/>
        </w:rPr>
        <w:t>turystyczn</w:t>
      </w:r>
      <w:r>
        <w:rPr>
          <w:rFonts w:ascii="Arial" w:hAnsi="Arial" w:cs="Arial"/>
          <w:szCs w:val="24"/>
        </w:rPr>
        <w:t>ych</w:t>
      </w:r>
      <w:r w:rsidRPr="00620E2A">
        <w:rPr>
          <w:rFonts w:ascii="Arial" w:hAnsi="Arial" w:cs="Arial"/>
          <w:szCs w:val="24"/>
        </w:rPr>
        <w:t xml:space="preserve"> </w:t>
      </w:r>
      <w:r>
        <w:rPr>
          <w:rFonts w:ascii="Arial" w:hAnsi="Arial" w:cs="Arial"/>
          <w:szCs w:val="24"/>
        </w:rPr>
        <w:t>Parku, nie powoduje również negatywnych skutków społeczno-gospodarczych.</w:t>
      </w:r>
      <w:r w:rsidRPr="00620E2A">
        <w:rPr>
          <w:rFonts w:ascii="Arial" w:hAnsi="Arial" w:cs="Arial"/>
          <w:szCs w:val="24"/>
        </w:rPr>
        <w:t xml:space="preserve"> Nie przewiduje się aby wejście w życie projektu uchwały powodowało dodatkowe obciążenie dla budżetu Województwa.</w:t>
      </w:r>
      <w:bookmarkEnd w:id="2"/>
    </w:p>
    <w:sectPr w:rsidR="00AE13C7" w:rsidRPr="00620E2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6872"/>
    <w:multiLevelType w:val="hybridMultilevel"/>
    <w:tmpl w:val="F29868A2"/>
    <w:lvl w:ilvl="0" w:tplc="6C16E8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8A25691"/>
    <w:multiLevelType w:val="hybridMultilevel"/>
    <w:tmpl w:val="1E945B2A"/>
    <w:lvl w:ilvl="0" w:tplc="DB7A85D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022F5"/>
    <w:multiLevelType w:val="hybridMultilevel"/>
    <w:tmpl w:val="761A4874"/>
    <w:lvl w:ilvl="0" w:tplc="0415000F">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3" w15:restartNumberingAfterBreak="0">
    <w:nsid w:val="0E242C1F"/>
    <w:multiLevelType w:val="multilevel"/>
    <w:tmpl w:val="BA3AE53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E38D0"/>
    <w:multiLevelType w:val="hybridMultilevel"/>
    <w:tmpl w:val="750CE108"/>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5" w15:restartNumberingAfterBreak="0">
    <w:nsid w:val="13D05970"/>
    <w:multiLevelType w:val="hybridMultilevel"/>
    <w:tmpl w:val="53820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6A6401"/>
    <w:multiLevelType w:val="hybridMultilevel"/>
    <w:tmpl w:val="71B0E47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7" w15:restartNumberingAfterBreak="0">
    <w:nsid w:val="26D86319"/>
    <w:multiLevelType w:val="hybridMultilevel"/>
    <w:tmpl w:val="FCDAD0E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 w15:restartNumberingAfterBreak="0">
    <w:nsid w:val="29862738"/>
    <w:multiLevelType w:val="hybridMultilevel"/>
    <w:tmpl w:val="B1D27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0A612F6"/>
    <w:multiLevelType w:val="hybridMultilevel"/>
    <w:tmpl w:val="13866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3B35AE"/>
    <w:multiLevelType w:val="hybridMultilevel"/>
    <w:tmpl w:val="02469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B31578"/>
    <w:multiLevelType w:val="hybridMultilevel"/>
    <w:tmpl w:val="08BC76D4"/>
    <w:lvl w:ilvl="0" w:tplc="47F2927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01512"/>
    <w:multiLevelType w:val="hybridMultilevel"/>
    <w:tmpl w:val="53820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7448B3"/>
    <w:multiLevelType w:val="hybridMultilevel"/>
    <w:tmpl w:val="792884C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4" w15:restartNumberingAfterBreak="0">
    <w:nsid w:val="40425B07"/>
    <w:multiLevelType w:val="hybridMultilevel"/>
    <w:tmpl w:val="6B225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5C751D"/>
    <w:multiLevelType w:val="hybridMultilevel"/>
    <w:tmpl w:val="4656BD04"/>
    <w:lvl w:ilvl="0" w:tplc="E042CC68">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6" w15:restartNumberingAfterBreak="0">
    <w:nsid w:val="61193C43"/>
    <w:multiLevelType w:val="hybridMultilevel"/>
    <w:tmpl w:val="F24CCF22"/>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7" w15:restartNumberingAfterBreak="0">
    <w:nsid w:val="612D5985"/>
    <w:multiLevelType w:val="hybridMultilevel"/>
    <w:tmpl w:val="E306DADA"/>
    <w:lvl w:ilvl="0" w:tplc="4E3E1D50">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8" w15:restartNumberingAfterBreak="0">
    <w:nsid w:val="75DC3B1E"/>
    <w:multiLevelType w:val="hybridMultilevel"/>
    <w:tmpl w:val="BEE4B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6D6DFC"/>
    <w:multiLevelType w:val="hybridMultilevel"/>
    <w:tmpl w:val="06A8D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841920"/>
    <w:multiLevelType w:val="hybridMultilevel"/>
    <w:tmpl w:val="44AAC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E36921"/>
    <w:multiLevelType w:val="hybridMultilevel"/>
    <w:tmpl w:val="2F60F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9"/>
  </w:num>
  <w:num w:numId="3">
    <w:abstractNumId w:val="2"/>
  </w:num>
  <w:num w:numId="4">
    <w:abstractNumId w:val="8"/>
  </w:num>
  <w:num w:numId="5">
    <w:abstractNumId w:val="0"/>
  </w:num>
  <w:num w:numId="6">
    <w:abstractNumId w:val="4"/>
  </w:num>
  <w:num w:numId="7">
    <w:abstractNumId w:val="15"/>
  </w:num>
  <w:num w:numId="8">
    <w:abstractNumId w:val="16"/>
  </w:num>
  <w:num w:numId="9">
    <w:abstractNumId w:val="17"/>
  </w:num>
  <w:num w:numId="10">
    <w:abstractNumId w:val="6"/>
  </w:num>
  <w:num w:numId="11">
    <w:abstractNumId w:val="7"/>
  </w:num>
  <w:num w:numId="12">
    <w:abstractNumId w:val="13"/>
  </w:num>
  <w:num w:numId="13">
    <w:abstractNumId w:val="14"/>
  </w:num>
  <w:num w:numId="14">
    <w:abstractNumId w:val="11"/>
  </w:num>
  <w:num w:numId="15">
    <w:abstractNumId w:val="1"/>
  </w:num>
  <w:num w:numId="16">
    <w:abstractNumId w:val="21"/>
  </w:num>
  <w:num w:numId="17">
    <w:abstractNumId w:val="18"/>
  </w:num>
  <w:num w:numId="18">
    <w:abstractNumId w:val="9"/>
  </w:num>
  <w:num w:numId="19">
    <w:abstractNumId w:val="12"/>
  </w:num>
  <w:num w:numId="20">
    <w:abstractNumId w:val="5"/>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3C"/>
    <w:rsid w:val="00016259"/>
    <w:rsid w:val="00034385"/>
    <w:rsid w:val="00040372"/>
    <w:rsid w:val="00040740"/>
    <w:rsid w:val="00074EEE"/>
    <w:rsid w:val="00075B75"/>
    <w:rsid w:val="000A504C"/>
    <w:rsid w:val="000E75F4"/>
    <w:rsid w:val="00145A9E"/>
    <w:rsid w:val="00210212"/>
    <w:rsid w:val="002426E6"/>
    <w:rsid w:val="002847F5"/>
    <w:rsid w:val="002A782F"/>
    <w:rsid w:val="002D0AB5"/>
    <w:rsid w:val="002E4FD4"/>
    <w:rsid w:val="00302378"/>
    <w:rsid w:val="0030673C"/>
    <w:rsid w:val="00311F93"/>
    <w:rsid w:val="00312958"/>
    <w:rsid w:val="00347178"/>
    <w:rsid w:val="003479BE"/>
    <w:rsid w:val="003672E9"/>
    <w:rsid w:val="003A01B2"/>
    <w:rsid w:val="003C3D56"/>
    <w:rsid w:val="003E3906"/>
    <w:rsid w:val="004153DD"/>
    <w:rsid w:val="004464D7"/>
    <w:rsid w:val="004477FD"/>
    <w:rsid w:val="00494AC6"/>
    <w:rsid w:val="004B3566"/>
    <w:rsid w:val="004C30AB"/>
    <w:rsid w:val="004D5159"/>
    <w:rsid w:val="004F4067"/>
    <w:rsid w:val="00536ECD"/>
    <w:rsid w:val="005570E8"/>
    <w:rsid w:val="0056133B"/>
    <w:rsid w:val="005745C1"/>
    <w:rsid w:val="005862C2"/>
    <w:rsid w:val="005A59E0"/>
    <w:rsid w:val="005B75C6"/>
    <w:rsid w:val="005D1D2A"/>
    <w:rsid w:val="005D5E52"/>
    <w:rsid w:val="005E5739"/>
    <w:rsid w:val="005E7CE5"/>
    <w:rsid w:val="00644991"/>
    <w:rsid w:val="006A15EC"/>
    <w:rsid w:val="006A68C3"/>
    <w:rsid w:val="006C3B15"/>
    <w:rsid w:val="006E0B1F"/>
    <w:rsid w:val="006F12B4"/>
    <w:rsid w:val="0075430D"/>
    <w:rsid w:val="007569DB"/>
    <w:rsid w:val="007730FC"/>
    <w:rsid w:val="007860A4"/>
    <w:rsid w:val="00795B4C"/>
    <w:rsid w:val="007A243C"/>
    <w:rsid w:val="007B2DAD"/>
    <w:rsid w:val="007B6516"/>
    <w:rsid w:val="0080350F"/>
    <w:rsid w:val="00815827"/>
    <w:rsid w:val="00822401"/>
    <w:rsid w:val="00867BA0"/>
    <w:rsid w:val="00880A50"/>
    <w:rsid w:val="00880FDA"/>
    <w:rsid w:val="00894A6E"/>
    <w:rsid w:val="008D6227"/>
    <w:rsid w:val="0090244F"/>
    <w:rsid w:val="00943ECB"/>
    <w:rsid w:val="009C47B1"/>
    <w:rsid w:val="009E044B"/>
    <w:rsid w:val="00A32B24"/>
    <w:rsid w:val="00A76231"/>
    <w:rsid w:val="00A80F32"/>
    <w:rsid w:val="00AA652C"/>
    <w:rsid w:val="00AC5993"/>
    <w:rsid w:val="00AE13C7"/>
    <w:rsid w:val="00AF0CE8"/>
    <w:rsid w:val="00B3396B"/>
    <w:rsid w:val="00B5043A"/>
    <w:rsid w:val="00B71D63"/>
    <w:rsid w:val="00B73F7E"/>
    <w:rsid w:val="00B975A3"/>
    <w:rsid w:val="00BA7365"/>
    <w:rsid w:val="00BB0D80"/>
    <w:rsid w:val="00BE169C"/>
    <w:rsid w:val="00C47391"/>
    <w:rsid w:val="00C869B7"/>
    <w:rsid w:val="00CA4931"/>
    <w:rsid w:val="00CB5677"/>
    <w:rsid w:val="00CD33E1"/>
    <w:rsid w:val="00CE3617"/>
    <w:rsid w:val="00CE72F6"/>
    <w:rsid w:val="00D364AB"/>
    <w:rsid w:val="00D72E62"/>
    <w:rsid w:val="00D74FBB"/>
    <w:rsid w:val="00DE0F3B"/>
    <w:rsid w:val="00E40C08"/>
    <w:rsid w:val="00E51821"/>
    <w:rsid w:val="00E61F20"/>
    <w:rsid w:val="00E659D8"/>
    <w:rsid w:val="00E9154F"/>
    <w:rsid w:val="00E928F2"/>
    <w:rsid w:val="00E93918"/>
    <w:rsid w:val="00E96AEB"/>
    <w:rsid w:val="00EA30F7"/>
    <w:rsid w:val="00EE3516"/>
    <w:rsid w:val="00F011C6"/>
    <w:rsid w:val="00F31AF1"/>
    <w:rsid w:val="00F704C8"/>
    <w:rsid w:val="00F7397A"/>
    <w:rsid w:val="00FC0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35FA"/>
  <w15:docId w15:val="{10B98175-7EDC-47F5-B1BE-1F390AE5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rsid w:val="00E9154F"/>
    <w:pPr>
      <w:ind w:left="720"/>
      <w:contextualSpacing/>
    </w:pPr>
  </w:style>
  <w:style w:type="paragraph" w:styleId="Tekstdymka">
    <w:name w:val="Balloon Text"/>
    <w:basedOn w:val="Normalny"/>
    <w:link w:val="TekstdymkaZnak"/>
    <w:uiPriority w:val="99"/>
    <w:semiHidden/>
    <w:unhideWhenUsed/>
    <w:rsid w:val="005862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2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6211">
      <w:bodyDiv w:val="1"/>
      <w:marLeft w:val="0"/>
      <w:marRight w:val="0"/>
      <w:marTop w:val="0"/>
      <w:marBottom w:val="0"/>
      <w:divBdr>
        <w:top w:val="none" w:sz="0" w:space="0" w:color="auto"/>
        <w:left w:val="none" w:sz="0" w:space="0" w:color="auto"/>
        <w:bottom w:val="none" w:sz="0" w:space="0" w:color="auto"/>
        <w:right w:val="none" w:sz="0" w:space="0" w:color="auto"/>
      </w:divBdr>
    </w:div>
    <w:div w:id="55405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1865</Words>
  <Characters>11190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Radecka</dc:creator>
  <cp:keywords/>
  <dc:description/>
  <cp:lastModifiedBy>Radecka Magdalena</cp:lastModifiedBy>
  <cp:revision>14</cp:revision>
  <cp:lastPrinted>2020-11-30T11:25:00Z</cp:lastPrinted>
  <dcterms:created xsi:type="dcterms:W3CDTF">2020-11-30T11:23:00Z</dcterms:created>
  <dcterms:modified xsi:type="dcterms:W3CDTF">2021-03-22T12:32:00Z</dcterms:modified>
</cp:coreProperties>
</file>